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C2F" w:rsidRPr="00EA1D2D" w:rsidRDefault="003A2C2F" w:rsidP="00E14484">
      <w:pPr>
        <w:spacing w:line="240" w:lineRule="auto"/>
      </w:pPr>
      <w:bookmarkStart w:id="0" w:name="_GoBack"/>
      <w:bookmarkEnd w:id="0"/>
      <w:r w:rsidRPr="00EA1D2D">
        <w:rPr>
          <w:noProof/>
          <w:sz w:val="20"/>
        </w:rPr>
        <w:drawing>
          <wp:anchor distT="0" distB="0" distL="114300" distR="114300" simplePos="0" relativeHeight="251661312" behindDoc="0" locked="1" layoutInCell="1" allowOverlap="0" wp14:anchorId="2E50087D" wp14:editId="4F626CEA">
            <wp:simplePos x="0" y="0"/>
            <wp:positionH relativeFrom="margin">
              <wp:posOffset>3096260</wp:posOffset>
            </wp:positionH>
            <wp:positionV relativeFrom="page">
              <wp:posOffset>575945</wp:posOffset>
            </wp:positionV>
            <wp:extent cx="2419350" cy="647700"/>
            <wp:effectExtent l="0" t="0" r="0" b="0"/>
            <wp:wrapSquare wrapText="bothSides"/>
            <wp:docPr id="3" name="Bilde 3"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side_sh_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D2D">
        <w:t>UNNTATT OFFENTLIGHET</w:t>
      </w:r>
    </w:p>
    <w:p w:rsidR="003A2C2F" w:rsidRPr="00EA1D2D" w:rsidRDefault="003A2C2F" w:rsidP="00E14484">
      <w:pPr>
        <w:spacing w:line="240" w:lineRule="auto"/>
        <w:rPr>
          <w:noProof/>
          <w:sz w:val="22"/>
        </w:rPr>
      </w:pPr>
      <w:r w:rsidRPr="00EA1D2D">
        <w:rPr>
          <w:noProof/>
          <w:sz w:val="22"/>
        </w:rPr>
        <w:t>OFL § 13</w:t>
      </w:r>
    </w:p>
    <w:tbl>
      <w:tblPr>
        <w:tblW w:w="10206" w:type="dxa"/>
        <w:tblLayout w:type="fixed"/>
        <w:tblCellMar>
          <w:top w:w="28" w:type="dxa"/>
          <w:left w:w="0" w:type="dxa"/>
          <w:bottom w:w="113" w:type="dxa"/>
          <w:right w:w="57" w:type="dxa"/>
        </w:tblCellMar>
        <w:tblLook w:val="0000" w:firstRow="0" w:lastRow="0" w:firstColumn="0" w:lastColumn="0" w:noHBand="0" w:noVBand="0"/>
      </w:tblPr>
      <w:tblGrid>
        <w:gridCol w:w="5494"/>
        <w:gridCol w:w="4712"/>
      </w:tblGrid>
      <w:tr w:rsidR="003A2C2F" w:rsidRPr="00650CA7" w:rsidTr="003A1733">
        <w:trPr>
          <w:cantSplit/>
        </w:trPr>
        <w:tc>
          <w:tcPr>
            <w:tcW w:w="5494" w:type="dxa"/>
          </w:tcPr>
          <w:p w:rsidR="003A2C2F" w:rsidRPr="00EA1D2D" w:rsidRDefault="003A2C2F" w:rsidP="00E14484">
            <w:pPr>
              <w:spacing w:line="240" w:lineRule="auto"/>
              <w:rPr>
                <w:b/>
                <w:noProof/>
              </w:rPr>
            </w:pPr>
          </w:p>
          <w:p w:rsidR="00AC5F2A" w:rsidRPr="00EA1D2D" w:rsidRDefault="00AC5F2A" w:rsidP="00E14484">
            <w:pPr>
              <w:spacing w:line="240" w:lineRule="auto"/>
              <w:rPr>
                <w:noProof/>
                <w:sz w:val="22"/>
              </w:rPr>
            </w:pPr>
            <w:r w:rsidRPr="00EA1D2D">
              <w:rPr>
                <w:noProof/>
                <w:sz w:val="22"/>
              </w:rPr>
              <w:br/>
            </w:r>
            <w:r w:rsidRPr="00EA1D2D">
              <w:rPr>
                <w:rFonts w:eastAsiaTheme="minorHAnsi"/>
                <w:sz w:val="22"/>
                <w:szCs w:val="22"/>
                <w:lang w:val="nn-NO" w:eastAsia="en-US"/>
              </w:rPr>
              <w:t>Til Fylkesmannen i Rogaland</w:t>
            </w:r>
            <w:r w:rsidRPr="00EA1D2D">
              <w:rPr>
                <w:rFonts w:eastAsiaTheme="minorHAnsi"/>
                <w:sz w:val="22"/>
                <w:szCs w:val="22"/>
                <w:lang w:val="nn-NO" w:eastAsia="en-US"/>
              </w:rPr>
              <w:br/>
            </w:r>
          </w:p>
          <w:p w:rsidR="00AC5F2A" w:rsidRPr="00EA1D2D" w:rsidRDefault="00AC5F2A" w:rsidP="00E14484">
            <w:pPr>
              <w:spacing w:after="200" w:line="240" w:lineRule="auto"/>
              <w:rPr>
                <w:rFonts w:eastAsiaTheme="minorHAnsi"/>
                <w:sz w:val="22"/>
                <w:szCs w:val="22"/>
                <w:lang w:val="nn-NO" w:eastAsia="en-US"/>
              </w:rPr>
            </w:pPr>
            <w:r w:rsidRPr="00EA1D2D">
              <w:rPr>
                <w:rFonts w:eastAsiaTheme="minorHAnsi"/>
                <w:sz w:val="22"/>
                <w:szCs w:val="22"/>
                <w:lang w:val="nn-NO" w:eastAsia="en-US"/>
              </w:rPr>
              <w:t>Postboks 59 Sentrum</w:t>
            </w:r>
          </w:p>
          <w:p w:rsidR="003A2C2F" w:rsidRPr="00EA1D2D" w:rsidRDefault="00AC5F2A" w:rsidP="00E14484">
            <w:pPr>
              <w:spacing w:after="200" w:line="240" w:lineRule="auto"/>
              <w:rPr>
                <w:rFonts w:eastAsiaTheme="minorHAnsi"/>
                <w:sz w:val="22"/>
                <w:szCs w:val="22"/>
                <w:lang w:val="nn-NO" w:eastAsia="en-US"/>
              </w:rPr>
            </w:pPr>
            <w:r w:rsidRPr="00EA1D2D">
              <w:rPr>
                <w:rFonts w:eastAsiaTheme="minorHAnsi"/>
                <w:sz w:val="22"/>
                <w:szCs w:val="22"/>
                <w:lang w:val="nn-NO" w:eastAsia="en-US"/>
              </w:rPr>
              <w:t>4001 Stavanger</w:t>
            </w:r>
          </w:p>
        </w:tc>
        <w:tc>
          <w:tcPr>
            <w:tcW w:w="4712" w:type="dxa"/>
            <w:tcMar>
              <w:left w:w="284" w:type="dxa"/>
              <w:right w:w="0" w:type="dxa"/>
            </w:tcMar>
          </w:tcPr>
          <w:p w:rsidR="003A2C2F" w:rsidRPr="00EA1D2D" w:rsidRDefault="003A2C2F" w:rsidP="00E14484">
            <w:pPr>
              <w:pStyle w:val="Avd"/>
              <w:spacing w:line="240" w:lineRule="auto"/>
            </w:pPr>
          </w:p>
          <w:p w:rsidR="007D63D5" w:rsidRPr="00EA1D2D" w:rsidRDefault="007D63D5" w:rsidP="00E14484">
            <w:pPr>
              <w:pStyle w:val="Avd"/>
              <w:spacing w:line="240" w:lineRule="auto"/>
              <w:rPr>
                <w:b/>
                <w:bCs/>
                <w:sz w:val="18"/>
              </w:rPr>
            </w:pPr>
            <w:r w:rsidRPr="00EA1D2D">
              <w:rPr>
                <w:b/>
                <w:sz w:val="20"/>
              </w:rPr>
              <w:drawing>
                <wp:anchor distT="0" distB="0" distL="114300" distR="114300" simplePos="0" relativeHeight="251663360" behindDoc="1" locked="0" layoutInCell="1" allowOverlap="1" wp14:anchorId="66F04D6C" wp14:editId="2BD71ACD">
                  <wp:simplePos x="0" y="0"/>
                  <wp:positionH relativeFrom="column">
                    <wp:posOffset>1764030</wp:posOffset>
                  </wp:positionH>
                  <wp:positionV relativeFrom="paragraph">
                    <wp:posOffset>31115</wp:posOffset>
                  </wp:positionV>
                  <wp:extent cx="929640" cy="1028700"/>
                  <wp:effectExtent l="0" t="0" r="3810" b="0"/>
                  <wp:wrapNone/>
                  <wp:docPr id="4" name="Bilde 4" descr="eiganes_logo_sh_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ganes_logo_sh_lit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964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D2D">
              <w:rPr>
                <w:b/>
                <w:bCs/>
                <w:sz w:val="18"/>
              </w:rPr>
              <w:t>Oppvekst og levekår</w:t>
            </w:r>
          </w:p>
          <w:p w:rsidR="007D63D5" w:rsidRPr="00EA1D2D" w:rsidRDefault="007D63D5" w:rsidP="00E14484">
            <w:pPr>
              <w:pStyle w:val="Avd"/>
              <w:spacing w:line="240" w:lineRule="auto"/>
              <w:rPr>
                <w:b/>
              </w:rPr>
            </w:pPr>
            <w:r w:rsidRPr="00EA1D2D">
              <w:rPr>
                <w:b/>
              </w:rPr>
              <w:t>Eiganes skole</w:t>
            </w:r>
          </w:p>
          <w:p w:rsidR="007D63D5" w:rsidRPr="00EA1D2D" w:rsidRDefault="007D63D5" w:rsidP="00E14484">
            <w:pPr>
              <w:pStyle w:val="Avd"/>
              <w:spacing w:line="240" w:lineRule="auto"/>
              <w:rPr>
                <w:b/>
              </w:rPr>
            </w:pPr>
          </w:p>
          <w:p w:rsidR="007D63D5" w:rsidRPr="00EA1D2D" w:rsidRDefault="007D63D5" w:rsidP="00E14484">
            <w:pPr>
              <w:pStyle w:val="Avd"/>
              <w:spacing w:line="240" w:lineRule="auto"/>
            </w:pPr>
            <w:r w:rsidRPr="00EA1D2D">
              <w:t>Postadr.: Duesvei 35, 4023 Stavanger</w:t>
            </w:r>
          </w:p>
          <w:p w:rsidR="007D63D5" w:rsidRPr="00EA1D2D" w:rsidRDefault="007D63D5" w:rsidP="00E14484">
            <w:pPr>
              <w:pStyle w:val="Avd"/>
              <w:spacing w:line="240" w:lineRule="auto"/>
            </w:pPr>
            <w:r w:rsidRPr="00EA1D2D">
              <w:t>Besøksadr.: Duesvei 35</w:t>
            </w:r>
          </w:p>
          <w:p w:rsidR="007D63D5" w:rsidRPr="00EA1D2D" w:rsidRDefault="007D63D5" w:rsidP="00E14484">
            <w:pPr>
              <w:pStyle w:val="Avd"/>
              <w:spacing w:line="240" w:lineRule="auto"/>
            </w:pPr>
            <w:r w:rsidRPr="00EA1D2D">
              <w:t>Telefon: 51842800 Faks: 51842810</w:t>
            </w:r>
          </w:p>
          <w:p w:rsidR="007D63D5" w:rsidRPr="00EA1D2D" w:rsidRDefault="007D63D5" w:rsidP="00E14484">
            <w:pPr>
              <w:pStyle w:val="Avd"/>
              <w:spacing w:line="240" w:lineRule="auto"/>
              <w:rPr>
                <w:lang w:val="de-DE"/>
              </w:rPr>
            </w:pPr>
            <w:r w:rsidRPr="00EA1D2D">
              <w:rPr>
                <w:lang w:val="de-DE"/>
              </w:rPr>
              <w:t xml:space="preserve">E-post:  </w:t>
            </w:r>
          </w:p>
          <w:p w:rsidR="003A2C2F" w:rsidRPr="00EA1D2D" w:rsidRDefault="00A90D68" w:rsidP="00E14484">
            <w:pPr>
              <w:pStyle w:val="Avd"/>
              <w:spacing w:line="240" w:lineRule="auto"/>
              <w:rPr>
                <w:lang w:val="en-US"/>
              </w:rPr>
            </w:pPr>
            <w:hyperlink r:id="rId8" w:history="1">
              <w:r w:rsidR="006A102D" w:rsidRPr="00EA1D2D">
                <w:rPr>
                  <w:rStyle w:val="Hyperkobling"/>
                  <w:lang w:val="en-US"/>
                </w:rPr>
                <w:t>www.stavanger.kommune.no</w:t>
              </w:r>
            </w:hyperlink>
            <w:r w:rsidR="006A102D" w:rsidRPr="00EA1D2D">
              <w:rPr>
                <w:lang w:val="en-US"/>
              </w:rPr>
              <w:br/>
            </w:r>
            <w:r w:rsidR="007D63D5" w:rsidRPr="00EA1D2D">
              <w:rPr>
                <w:sz w:val="16"/>
                <w:szCs w:val="16"/>
                <w:lang w:val="en-US"/>
              </w:rPr>
              <w:t>Org.nr.: NO 964 965 226</w:t>
            </w:r>
          </w:p>
        </w:tc>
      </w:tr>
    </w:tbl>
    <w:p w:rsidR="003A2C2F" w:rsidRPr="00EA1D2D" w:rsidRDefault="003A2C2F" w:rsidP="00E14484">
      <w:pPr>
        <w:spacing w:line="240" w:lineRule="auto"/>
        <w:rPr>
          <w:lang w:val="en-US"/>
        </w:rPr>
      </w:pPr>
      <w:r w:rsidRPr="00EA1D2D">
        <w:rPr>
          <w:noProof/>
          <w:sz w:val="20"/>
        </w:rPr>
        <mc:AlternateContent>
          <mc:Choice Requires="wps">
            <w:drawing>
              <wp:anchor distT="0" distB="0" distL="114300" distR="114300" simplePos="0" relativeHeight="251659264" behindDoc="0" locked="0" layoutInCell="1" allowOverlap="1" wp14:anchorId="2BC49198" wp14:editId="2F12484A">
                <wp:simplePos x="0" y="0"/>
                <wp:positionH relativeFrom="page">
                  <wp:posOffset>180340</wp:posOffset>
                </wp:positionH>
                <wp:positionV relativeFrom="page">
                  <wp:posOffset>3132455</wp:posOffset>
                </wp:positionV>
                <wp:extent cx="179705" cy="0"/>
                <wp:effectExtent l="8890" t="8255" r="11430" b="10795"/>
                <wp:wrapSquare wrapText="bothSides"/>
                <wp:docPr id="2" name="Rett linj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04FEE" id="Rett linj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46.65pt" to="28.35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">
                <w10:wrap type="square" anchorx="page" anchory="page"/>
              </v:line>
            </w:pict>
          </mc:Fallback>
        </mc:AlternateContent>
      </w:r>
    </w:p>
    <w:tbl>
      <w:tblPr>
        <w:tblW w:w="9923" w:type="dxa"/>
        <w:tblLayout w:type="fixed"/>
        <w:tblCellMar>
          <w:left w:w="11" w:type="dxa"/>
          <w:right w:w="11" w:type="dxa"/>
        </w:tblCellMar>
        <w:tblLook w:val="0000" w:firstRow="0" w:lastRow="0" w:firstColumn="0" w:lastColumn="0" w:noHBand="0" w:noVBand="0"/>
      </w:tblPr>
      <w:tblGrid>
        <w:gridCol w:w="1899"/>
        <w:gridCol w:w="1898"/>
        <w:gridCol w:w="1898"/>
        <w:gridCol w:w="1898"/>
        <w:gridCol w:w="2330"/>
      </w:tblGrid>
      <w:tr w:rsidR="003A2C2F" w:rsidRPr="00EA1D2D" w:rsidTr="003A1733">
        <w:tc>
          <w:tcPr>
            <w:tcW w:w="1928" w:type="dxa"/>
          </w:tcPr>
          <w:p w:rsidR="003A2C2F" w:rsidRPr="00EA1D2D" w:rsidRDefault="003A2C2F" w:rsidP="00E14484">
            <w:pPr>
              <w:spacing w:line="240" w:lineRule="auto"/>
              <w:rPr>
                <w:noProof/>
                <w:sz w:val="13"/>
              </w:rPr>
            </w:pPr>
            <w:r w:rsidRPr="00EA1D2D">
              <w:rPr>
                <w:noProof/>
                <w:sz w:val="13"/>
              </w:rPr>
              <w:t>DERES REFERANSE</w:t>
            </w:r>
          </w:p>
        </w:tc>
        <w:tc>
          <w:tcPr>
            <w:tcW w:w="1928" w:type="dxa"/>
          </w:tcPr>
          <w:p w:rsidR="003A2C2F" w:rsidRPr="00EA1D2D" w:rsidRDefault="003A2C2F" w:rsidP="00E14484">
            <w:pPr>
              <w:spacing w:line="240" w:lineRule="auto"/>
              <w:rPr>
                <w:noProof/>
                <w:sz w:val="13"/>
              </w:rPr>
            </w:pPr>
            <w:r w:rsidRPr="00EA1D2D">
              <w:rPr>
                <w:noProof/>
                <w:sz w:val="13"/>
              </w:rPr>
              <w:t>VÅR REFERANSE</w:t>
            </w:r>
          </w:p>
        </w:tc>
        <w:tc>
          <w:tcPr>
            <w:tcW w:w="1928" w:type="dxa"/>
          </w:tcPr>
          <w:p w:rsidR="003A2C2F" w:rsidRPr="00EA1D2D" w:rsidRDefault="003A2C2F" w:rsidP="00E14484">
            <w:pPr>
              <w:spacing w:line="240" w:lineRule="auto"/>
              <w:rPr>
                <w:noProof/>
                <w:sz w:val="13"/>
              </w:rPr>
            </w:pPr>
            <w:r w:rsidRPr="00EA1D2D">
              <w:rPr>
                <w:noProof/>
                <w:sz w:val="13"/>
              </w:rPr>
              <w:t>ARKIVNR.</w:t>
            </w:r>
          </w:p>
        </w:tc>
        <w:tc>
          <w:tcPr>
            <w:tcW w:w="1928" w:type="dxa"/>
          </w:tcPr>
          <w:p w:rsidR="003A2C2F" w:rsidRPr="00EA1D2D" w:rsidRDefault="003A2C2F" w:rsidP="00E14484">
            <w:pPr>
              <w:spacing w:line="240" w:lineRule="auto"/>
              <w:rPr>
                <w:noProof/>
                <w:sz w:val="13"/>
              </w:rPr>
            </w:pPr>
            <w:r w:rsidRPr="00EA1D2D">
              <w:rPr>
                <w:noProof/>
                <w:sz w:val="13"/>
              </w:rPr>
              <w:t>JOURNALNR.</w:t>
            </w:r>
          </w:p>
        </w:tc>
        <w:tc>
          <w:tcPr>
            <w:tcW w:w="2367" w:type="dxa"/>
          </w:tcPr>
          <w:p w:rsidR="003A2C2F" w:rsidRPr="00EA1D2D" w:rsidRDefault="003A2C2F" w:rsidP="00E14484">
            <w:pPr>
              <w:spacing w:line="240" w:lineRule="auto"/>
              <w:rPr>
                <w:noProof/>
                <w:sz w:val="13"/>
              </w:rPr>
            </w:pPr>
            <w:r w:rsidRPr="00EA1D2D">
              <w:rPr>
                <w:noProof/>
                <w:sz w:val="13"/>
              </w:rPr>
              <w:t>DATO</w:t>
            </w:r>
          </w:p>
        </w:tc>
      </w:tr>
      <w:tr w:rsidR="003A2C2F" w:rsidRPr="00EA1D2D" w:rsidTr="003A1733">
        <w:tc>
          <w:tcPr>
            <w:tcW w:w="1928" w:type="dxa"/>
          </w:tcPr>
          <w:p w:rsidR="003A2C2F" w:rsidRPr="00EA1D2D" w:rsidRDefault="0081146C" w:rsidP="00E14484">
            <w:pPr>
              <w:spacing w:line="240" w:lineRule="auto"/>
              <w:rPr>
                <w:noProof/>
                <w:sz w:val="18"/>
              </w:rPr>
            </w:pPr>
            <w:r w:rsidRPr="00EA1D2D">
              <w:rPr>
                <w:noProof/>
                <w:sz w:val="18"/>
              </w:rPr>
              <w:t>ml</w:t>
            </w:r>
          </w:p>
        </w:tc>
        <w:tc>
          <w:tcPr>
            <w:tcW w:w="1928" w:type="dxa"/>
          </w:tcPr>
          <w:p w:rsidR="003A2C2F" w:rsidRPr="00EA1D2D" w:rsidRDefault="003A2C2F" w:rsidP="00E14484">
            <w:pPr>
              <w:spacing w:line="240" w:lineRule="auto"/>
              <w:rPr>
                <w:noProof/>
                <w:sz w:val="18"/>
              </w:rPr>
            </w:pPr>
          </w:p>
        </w:tc>
        <w:tc>
          <w:tcPr>
            <w:tcW w:w="1928" w:type="dxa"/>
          </w:tcPr>
          <w:p w:rsidR="003A2C2F" w:rsidRPr="00EA1D2D" w:rsidRDefault="003A2C2F" w:rsidP="00E14484">
            <w:pPr>
              <w:spacing w:line="240" w:lineRule="auto"/>
              <w:rPr>
                <w:noProof/>
                <w:sz w:val="18"/>
              </w:rPr>
            </w:pPr>
          </w:p>
        </w:tc>
        <w:tc>
          <w:tcPr>
            <w:tcW w:w="1928" w:type="dxa"/>
          </w:tcPr>
          <w:p w:rsidR="003A2C2F" w:rsidRPr="00EA1D2D" w:rsidRDefault="00FE2956" w:rsidP="00E14484">
            <w:pPr>
              <w:spacing w:line="240" w:lineRule="auto"/>
              <w:rPr>
                <w:noProof/>
                <w:sz w:val="18"/>
              </w:rPr>
            </w:pPr>
            <w:r w:rsidRPr="00EA1D2D">
              <w:rPr>
                <w:noProof/>
                <w:sz w:val="18"/>
              </w:rPr>
              <w:t>309/14</w:t>
            </w:r>
            <w:r w:rsidR="007747C0">
              <w:rPr>
                <w:noProof/>
                <w:sz w:val="18"/>
              </w:rPr>
              <w:t xml:space="preserve">                            </w:t>
            </w:r>
          </w:p>
        </w:tc>
        <w:tc>
          <w:tcPr>
            <w:tcW w:w="2367" w:type="dxa"/>
          </w:tcPr>
          <w:p w:rsidR="003A2C2F" w:rsidRPr="00EA1D2D" w:rsidRDefault="007747C0" w:rsidP="007747C0">
            <w:pPr>
              <w:spacing w:line="240" w:lineRule="auto"/>
              <w:rPr>
                <w:noProof/>
                <w:sz w:val="20"/>
              </w:rPr>
            </w:pPr>
            <w:r>
              <w:rPr>
                <w:noProof/>
                <w:sz w:val="20"/>
              </w:rPr>
              <w:t>12.01.2015</w:t>
            </w:r>
          </w:p>
        </w:tc>
      </w:tr>
    </w:tbl>
    <w:p w:rsidR="00F4067B" w:rsidRDefault="003A2C2F" w:rsidP="00E14484">
      <w:pPr>
        <w:spacing w:line="240" w:lineRule="auto"/>
        <w:rPr>
          <w:rFonts w:eastAsiaTheme="minorHAnsi"/>
          <w:sz w:val="24"/>
          <w:szCs w:val="24"/>
          <w:lang w:val="nn-NO" w:eastAsia="en-US"/>
        </w:rPr>
      </w:pPr>
      <w:r w:rsidRPr="00EA1D2D">
        <w:rPr>
          <w:noProof/>
          <w:sz w:val="20"/>
        </w:rPr>
        <mc:AlternateContent>
          <mc:Choice Requires="wps">
            <w:drawing>
              <wp:anchor distT="0" distB="0" distL="114300" distR="114300" simplePos="0" relativeHeight="251660288" behindDoc="0" locked="0" layoutInCell="1" allowOverlap="1" wp14:anchorId="42D01E16" wp14:editId="451F05B0">
                <wp:simplePos x="0" y="0"/>
                <wp:positionH relativeFrom="page">
                  <wp:posOffset>180340</wp:posOffset>
                </wp:positionH>
                <wp:positionV relativeFrom="page">
                  <wp:posOffset>3708400</wp:posOffset>
                </wp:positionV>
                <wp:extent cx="179705" cy="0"/>
                <wp:effectExtent l="8890" t="12700" r="11430" b="6350"/>
                <wp:wrapSquare wrapText="bothSides"/>
                <wp:docPr id="1" name="Rett linj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9F96A" id="Rett linje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2pt" to="28.3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">
                <w10:wrap type="square" anchorx="page" anchory="page"/>
              </v:line>
            </w:pict>
          </mc:Fallback>
        </mc:AlternateContent>
      </w:r>
      <w:r w:rsidR="002D5EEE" w:rsidRPr="00EA1D2D">
        <w:br/>
      </w:r>
    </w:p>
    <w:p w:rsidR="00F4067B" w:rsidRDefault="00F4067B" w:rsidP="00E14484">
      <w:pPr>
        <w:spacing w:line="240" w:lineRule="auto"/>
        <w:rPr>
          <w:rFonts w:eastAsiaTheme="minorHAnsi"/>
          <w:sz w:val="24"/>
          <w:szCs w:val="24"/>
          <w:lang w:val="nn-NO" w:eastAsia="en-US"/>
        </w:rPr>
      </w:pPr>
    </w:p>
    <w:p w:rsidR="00F4067B" w:rsidRDefault="00F4067B" w:rsidP="00E14484">
      <w:pPr>
        <w:spacing w:line="240" w:lineRule="auto"/>
        <w:rPr>
          <w:rFonts w:eastAsiaTheme="minorHAnsi"/>
          <w:sz w:val="24"/>
          <w:szCs w:val="24"/>
          <w:lang w:val="nn-NO" w:eastAsia="en-US"/>
        </w:rPr>
      </w:pPr>
    </w:p>
    <w:p w:rsidR="0081146C" w:rsidRPr="00EA1D2D" w:rsidRDefault="00446C7B" w:rsidP="00E14484">
      <w:pPr>
        <w:spacing w:line="240" w:lineRule="auto"/>
      </w:pPr>
      <w:r w:rsidRPr="00EA1D2D">
        <w:rPr>
          <w:rFonts w:eastAsiaTheme="minorHAnsi"/>
          <w:sz w:val="24"/>
          <w:szCs w:val="24"/>
          <w:lang w:val="nn-NO" w:eastAsia="en-US"/>
        </w:rPr>
        <w:t>OVERSENDELSE AV KLAGE PÅ ENKELTVEDTAK OM TILTAK ETTER OPPLÆRINGSLOVEN § 9A-1</w:t>
      </w:r>
      <w:r w:rsidR="0094753E" w:rsidRPr="00EA1D2D">
        <w:rPr>
          <w:rFonts w:eastAsiaTheme="minorHAnsi"/>
          <w:sz w:val="24"/>
          <w:szCs w:val="24"/>
          <w:lang w:val="nn-NO" w:eastAsia="en-US"/>
        </w:rPr>
        <w:br/>
      </w:r>
    </w:p>
    <w:p w:rsidR="0081146C" w:rsidRPr="00EA1D2D" w:rsidRDefault="0081146C" w:rsidP="00E14484">
      <w:pPr>
        <w:spacing w:after="200" w:line="240" w:lineRule="auto"/>
        <w:rPr>
          <w:rFonts w:eastAsiaTheme="minorHAnsi"/>
          <w:sz w:val="22"/>
          <w:szCs w:val="22"/>
          <w:lang w:val="nn-NO" w:eastAsia="en-US"/>
        </w:rPr>
      </w:pPr>
      <w:r w:rsidRPr="00EA1D2D">
        <w:rPr>
          <w:rFonts w:eastAsiaTheme="minorHAnsi"/>
          <w:sz w:val="22"/>
          <w:szCs w:val="22"/>
          <w:lang w:val="nn-NO" w:eastAsia="en-US"/>
        </w:rPr>
        <w:t>Eiganes skole har mottatt</w:t>
      </w:r>
      <w:r w:rsidR="009D1A08" w:rsidRPr="00EA1D2D">
        <w:rPr>
          <w:rFonts w:eastAsiaTheme="minorHAnsi"/>
          <w:sz w:val="22"/>
          <w:szCs w:val="22"/>
          <w:lang w:val="nn-NO" w:eastAsia="en-US"/>
        </w:rPr>
        <w:t xml:space="preserve"> tre</w:t>
      </w:r>
      <w:r w:rsidRPr="00EA1D2D">
        <w:rPr>
          <w:rFonts w:eastAsiaTheme="minorHAnsi"/>
          <w:sz w:val="22"/>
          <w:szCs w:val="22"/>
          <w:lang w:val="nn-NO" w:eastAsia="en-US"/>
        </w:rPr>
        <w:t xml:space="preserve"> klager på enkeltvedtak etter opplæringslovens §9a-1, jf. 9a 2, retten til et godt fysisk skol</w:t>
      </w:r>
      <w:r w:rsidR="00E76ED6" w:rsidRPr="00EA1D2D">
        <w:rPr>
          <w:rFonts w:eastAsiaTheme="minorHAnsi"/>
          <w:sz w:val="22"/>
          <w:szCs w:val="22"/>
          <w:lang w:val="nn-NO" w:eastAsia="en-US"/>
        </w:rPr>
        <w:t>emiljø. Vedtaket er datert 26.06</w:t>
      </w:r>
      <w:r w:rsidRPr="00EA1D2D">
        <w:rPr>
          <w:rFonts w:eastAsiaTheme="minorHAnsi"/>
          <w:sz w:val="22"/>
          <w:szCs w:val="22"/>
          <w:lang w:val="nn-NO" w:eastAsia="en-US"/>
        </w:rPr>
        <w:t xml:space="preserve">.2014 og er fattet på bakgrunn av henstilling om tiltak fra </w:t>
      </w:r>
      <w:r w:rsidR="00E76ED6" w:rsidRPr="00EA1D2D">
        <w:rPr>
          <w:rFonts w:eastAsiaTheme="minorHAnsi"/>
          <w:sz w:val="22"/>
          <w:szCs w:val="22"/>
          <w:lang w:val="nn-NO" w:eastAsia="en-US"/>
        </w:rPr>
        <w:t>foresatte</w:t>
      </w:r>
      <w:r w:rsidRPr="00EA1D2D">
        <w:rPr>
          <w:rFonts w:eastAsiaTheme="minorHAnsi"/>
          <w:sz w:val="22"/>
          <w:szCs w:val="22"/>
          <w:lang w:val="nn-NO" w:eastAsia="en-US"/>
        </w:rPr>
        <w:t xml:space="preserve"> for å rette opp det fysiske miljøet ved Eiganes skole. </w:t>
      </w:r>
    </w:p>
    <w:p w:rsidR="00EA4640" w:rsidRPr="00EA1D2D" w:rsidRDefault="00EA4640" w:rsidP="00EA4640">
      <w:pPr>
        <w:rPr>
          <w:sz w:val="22"/>
          <w:szCs w:val="22"/>
        </w:rPr>
      </w:pPr>
      <w:r w:rsidRPr="00EA1D2D">
        <w:rPr>
          <w:sz w:val="22"/>
          <w:szCs w:val="22"/>
        </w:rPr>
        <w:t>Opplæringsloven § 9a-1 regulerer elevenes rett til et godt skolemiljø:</w:t>
      </w:r>
    </w:p>
    <w:p w:rsidR="00C47737" w:rsidRPr="00EA1D2D" w:rsidRDefault="00EA4640" w:rsidP="00C47737">
      <w:pPr>
        <w:ind w:left="340"/>
        <w:rPr>
          <w:i/>
          <w:sz w:val="22"/>
          <w:szCs w:val="22"/>
          <w:lang w:val="nn-NO"/>
        </w:rPr>
      </w:pPr>
      <w:r w:rsidRPr="00EA1D2D">
        <w:rPr>
          <w:i/>
          <w:sz w:val="22"/>
          <w:szCs w:val="22"/>
          <w:lang w:val="nn-NO"/>
        </w:rPr>
        <w:t>Alle elevar i grunnskolar og vidaregåande skolar har rett til eit godt fysisk og</w:t>
      </w:r>
      <w:r w:rsidR="00DF231A">
        <w:rPr>
          <w:i/>
          <w:sz w:val="22"/>
          <w:szCs w:val="22"/>
          <w:lang w:val="nn-NO"/>
        </w:rPr>
        <w:t xml:space="preserve"> </w:t>
      </w:r>
      <w:r w:rsidRPr="00EA1D2D">
        <w:rPr>
          <w:i/>
          <w:sz w:val="22"/>
          <w:szCs w:val="22"/>
          <w:lang w:val="nn-NO"/>
        </w:rPr>
        <w:t>psykososialt miljø som fremjar helse, trivsel og læring.</w:t>
      </w:r>
    </w:p>
    <w:p w:rsidR="00C47737" w:rsidRPr="00EA1D2D" w:rsidRDefault="00C47737" w:rsidP="00C47737">
      <w:pPr>
        <w:ind w:left="340"/>
        <w:rPr>
          <w:i/>
          <w:sz w:val="22"/>
          <w:szCs w:val="22"/>
          <w:lang w:val="nn-NO"/>
        </w:rPr>
      </w:pPr>
    </w:p>
    <w:p w:rsidR="00A72447" w:rsidRDefault="00C47737">
      <w:pPr>
        <w:spacing w:after="200" w:line="240" w:lineRule="auto"/>
        <w:rPr>
          <w:rFonts w:eastAsiaTheme="minorHAnsi"/>
          <w:sz w:val="22"/>
          <w:szCs w:val="22"/>
          <w:lang w:eastAsia="en-US"/>
        </w:rPr>
      </w:pPr>
      <w:r w:rsidRPr="00EA1D2D">
        <w:rPr>
          <w:rFonts w:eastAsiaTheme="minorHAnsi"/>
          <w:b/>
          <w:sz w:val="22"/>
          <w:szCs w:val="22"/>
          <w:lang w:eastAsia="en-US"/>
        </w:rPr>
        <w:t xml:space="preserve">Bakgrunn i saken </w:t>
      </w:r>
      <w:r w:rsidR="0026709D" w:rsidRPr="00EA1D2D">
        <w:rPr>
          <w:rFonts w:eastAsiaTheme="minorHAnsi"/>
          <w:b/>
          <w:sz w:val="22"/>
          <w:szCs w:val="22"/>
          <w:lang w:eastAsia="en-US"/>
        </w:rPr>
        <w:br/>
      </w:r>
      <w:r w:rsidR="0081146C" w:rsidRPr="00EA1D2D">
        <w:rPr>
          <w:rFonts w:eastAsiaTheme="minorHAnsi"/>
          <w:sz w:val="22"/>
          <w:szCs w:val="22"/>
          <w:lang w:eastAsia="en-US"/>
        </w:rPr>
        <w:t xml:space="preserve">Rektor </w:t>
      </w:r>
      <w:r w:rsidR="00745D98" w:rsidRPr="00EA1D2D">
        <w:rPr>
          <w:rFonts w:eastAsiaTheme="minorHAnsi"/>
          <w:sz w:val="22"/>
          <w:szCs w:val="22"/>
          <w:lang w:eastAsia="en-US"/>
        </w:rPr>
        <w:t>foret</w:t>
      </w:r>
      <w:r w:rsidRPr="00EA1D2D">
        <w:rPr>
          <w:rFonts w:eastAsiaTheme="minorHAnsi"/>
          <w:sz w:val="22"/>
          <w:szCs w:val="22"/>
          <w:lang w:eastAsia="en-US"/>
        </w:rPr>
        <w:t xml:space="preserve">ok i august en ny vurdering av inneklimaet ved </w:t>
      </w:r>
      <w:r w:rsidR="00813F8D" w:rsidRPr="00EA1D2D">
        <w:rPr>
          <w:rFonts w:eastAsiaTheme="minorHAnsi"/>
          <w:sz w:val="22"/>
          <w:szCs w:val="22"/>
          <w:lang w:eastAsia="en-US"/>
        </w:rPr>
        <w:t xml:space="preserve">underetasjen i hovedbygget ved </w:t>
      </w:r>
      <w:r w:rsidRPr="00EA1D2D">
        <w:rPr>
          <w:rFonts w:eastAsiaTheme="minorHAnsi"/>
          <w:sz w:val="22"/>
          <w:szCs w:val="22"/>
          <w:lang w:eastAsia="en-US"/>
        </w:rPr>
        <w:t xml:space="preserve">Eiganes skole. </w:t>
      </w:r>
      <w:r w:rsidR="00813F8D" w:rsidRPr="00EA1D2D">
        <w:rPr>
          <w:rFonts w:eastAsiaTheme="minorHAnsi"/>
          <w:sz w:val="22"/>
          <w:szCs w:val="22"/>
          <w:lang w:eastAsia="en-US"/>
        </w:rPr>
        <w:t xml:space="preserve">Det ble da </w:t>
      </w:r>
      <w:r w:rsidR="0081146C" w:rsidRPr="00EA1D2D">
        <w:rPr>
          <w:rFonts w:eastAsiaTheme="minorHAnsi"/>
          <w:sz w:val="22"/>
          <w:szCs w:val="22"/>
          <w:lang w:eastAsia="en-US"/>
        </w:rPr>
        <w:t>konkluder</w:t>
      </w:r>
      <w:r w:rsidRPr="00EA1D2D">
        <w:rPr>
          <w:rFonts w:eastAsiaTheme="minorHAnsi"/>
          <w:sz w:val="22"/>
          <w:szCs w:val="22"/>
          <w:lang w:eastAsia="en-US"/>
        </w:rPr>
        <w:t xml:space="preserve">t </w:t>
      </w:r>
      <w:r w:rsidR="0081146C" w:rsidRPr="00EA1D2D">
        <w:rPr>
          <w:rFonts w:eastAsiaTheme="minorHAnsi"/>
          <w:sz w:val="22"/>
          <w:szCs w:val="22"/>
          <w:lang w:eastAsia="en-US"/>
        </w:rPr>
        <w:t>med at tiltak som</w:t>
      </w:r>
      <w:r w:rsidR="00E76ED6" w:rsidRPr="00EA1D2D">
        <w:rPr>
          <w:rFonts w:eastAsiaTheme="minorHAnsi"/>
          <w:sz w:val="22"/>
          <w:szCs w:val="22"/>
          <w:lang w:eastAsia="en-US"/>
        </w:rPr>
        <w:t xml:space="preserve"> er skissert i vedtaket av 26.06</w:t>
      </w:r>
      <w:r w:rsidR="0081146C" w:rsidRPr="00EA1D2D">
        <w:rPr>
          <w:rFonts w:eastAsiaTheme="minorHAnsi"/>
          <w:sz w:val="22"/>
          <w:szCs w:val="22"/>
          <w:lang w:eastAsia="en-US"/>
        </w:rPr>
        <w:t xml:space="preserve">.14 </w:t>
      </w:r>
      <w:r w:rsidR="00813F8D" w:rsidRPr="00EA1D2D">
        <w:rPr>
          <w:rFonts w:eastAsiaTheme="minorHAnsi"/>
          <w:sz w:val="22"/>
          <w:szCs w:val="22"/>
          <w:lang w:eastAsia="en-US"/>
        </w:rPr>
        <w:t xml:space="preserve">medførte </w:t>
      </w:r>
      <w:r w:rsidRPr="00EA1D2D">
        <w:rPr>
          <w:rFonts w:eastAsiaTheme="minorHAnsi"/>
          <w:sz w:val="22"/>
          <w:szCs w:val="22"/>
          <w:lang w:eastAsia="en-US"/>
        </w:rPr>
        <w:t xml:space="preserve">at </w:t>
      </w:r>
      <w:r w:rsidR="009D1A08" w:rsidRPr="00EA1D2D">
        <w:rPr>
          <w:rFonts w:eastAsiaTheme="minorHAnsi"/>
          <w:sz w:val="22"/>
          <w:szCs w:val="22"/>
          <w:lang w:eastAsia="en-US"/>
        </w:rPr>
        <w:t>elevens</w:t>
      </w:r>
      <w:r w:rsidR="0081146C" w:rsidRPr="00EA1D2D">
        <w:rPr>
          <w:rFonts w:eastAsiaTheme="minorHAnsi"/>
          <w:sz w:val="22"/>
          <w:szCs w:val="22"/>
          <w:lang w:eastAsia="en-US"/>
        </w:rPr>
        <w:t xml:space="preserve"> rett til et godt fysisk skolemiljø etter opplæringslovens § 9a-1 og 9a-2</w:t>
      </w:r>
      <w:r w:rsidRPr="00EA1D2D">
        <w:rPr>
          <w:rFonts w:eastAsiaTheme="minorHAnsi"/>
          <w:sz w:val="22"/>
          <w:szCs w:val="22"/>
          <w:lang w:eastAsia="en-US"/>
        </w:rPr>
        <w:t xml:space="preserve"> var ivaretatt</w:t>
      </w:r>
      <w:r w:rsidR="0081146C" w:rsidRPr="00EA1D2D">
        <w:rPr>
          <w:rFonts w:eastAsiaTheme="minorHAnsi"/>
          <w:sz w:val="22"/>
          <w:szCs w:val="22"/>
          <w:lang w:eastAsia="en-US"/>
        </w:rPr>
        <w:t xml:space="preserve">. Rektor </w:t>
      </w:r>
      <w:r w:rsidRPr="00EA1D2D">
        <w:rPr>
          <w:rFonts w:eastAsiaTheme="minorHAnsi"/>
          <w:sz w:val="22"/>
          <w:szCs w:val="22"/>
          <w:lang w:eastAsia="en-US"/>
        </w:rPr>
        <w:t xml:space="preserve">hadde </w:t>
      </w:r>
      <w:r w:rsidR="00E76ED6" w:rsidRPr="00EA1D2D">
        <w:rPr>
          <w:rFonts w:eastAsiaTheme="minorHAnsi"/>
          <w:sz w:val="22"/>
          <w:szCs w:val="22"/>
          <w:lang w:eastAsia="en-US"/>
        </w:rPr>
        <w:t>i enkeltvedtaket</w:t>
      </w:r>
      <w:r w:rsidRPr="00EA1D2D">
        <w:rPr>
          <w:rFonts w:eastAsiaTheme="minorHAnsi"/>
          <w:sz w:val="22"/>
          <w:szCs w:val="22"/>
          <w:lang w:eastAsia="en-US"/>
        </w:rPr>
        <w:t xml:space="preserve"> lagt ved </w:t>
      </w:r>
      <w:r w:rsidR="00E76ED6" w:rsidRPr="00EA1D2D">
        <w:rPr>
          <w:rFonts w:eastAsiaTheme="minorHAnsi"/>
          <w:sz w:val="22"/>
          <w:szCs w:val="22"/>
          <w:lang w:eastAsia="en-US"/>
        </w:rPr>
        <w:t>en detaljert og</w:t>
      </w:r>
      <w:r w:rsidR="0081146C" w:rsidRPr="00EA1D2D">
        <w:rPr>
          <w:rFonts w:eastAsiaTheme="minorHAnsi"/>
          <w:sz w:val="22"/>
          <w:szCs w:val="22"/>
          <w:lang w:eastAsia="en-US"/>
        </w:rPr>
        <w:t xml:space="preserve"> konkret tiltaksliste fra Stavanger Eiendom</w:t>
      </w:r>
      <w:r w:rsidR="00E76ED6" w:rsidRPr="00EA1D2D">
        <w:rPr>
          <w:rFonts w:eastAsiaTheme="minorHAnsi"/>
          <w:sz w:val="22"/>
          <w:szCs w:val="22"/>
          <w:lang w:eastAsia="en-US"/>
        </w:rPr>
        <w:t>.</w:t>
      </w:r>
      <w:r w:rsidR="0081146C" w:rsidRPr="00EA1D2D">
        <w:rPr>
          <w:rFonts w:eastAsiaTheme="minorHAnsi"/>
          <w:sz w:val="22"/>
          <w:szCs w:val="22"/>
          <w:lang w:eastAsia="en-US"/>
        </w:rPr>
        <w:t xml:space="preserve"> </w:t>
      </w:r>
      <w:r w:rsidR="00E76ED6" w:rsidRPr="00EA1D2D">
        <w:rPr>
          <w:rFonts w:eastAsiaTheme="minorHAnsi"/>
          <w:sz w:val="22"/>
          <w:szCs w:val="22"/>
          <w:lang w:eastAsia="en-US"/>
        </w:rPr>
        <w:t xml:space="preserve">Rektor </w:t>
      </w:r>
      <w:r w:rsidR="0081146C" w:rsidRPr="00EA1D2D">
        <w:rPr>
          <w:rFonts w:eastAsiaTheme="minorHAnsi"/>
          <w:sz w:val="22"/>
          <w:szCs w:val="22"/>
          <w:lang w:eastAsia="en-US"/>
        </w:rPr>
        <w:t>konkl</w:t>
      </w:r>
      <w:r w:rsidR="009D1A08" w:rsidRPr="00EA1D2D">
        <w:rPr>
          <w:rFonts w:eastAsiaTheme="minorHAnsi"/>
          <w:sz w:val="22"/>
          <w:szCs w:val="22"/>
          <w:lang w:eastAsia="en-US"/>
        </w:rPr>
        <w:t>uder</w:t>
      </w:r>
      <w:r w:rsidRPr="00EA1D2D">
        <w:rPr>
          <w:rFonts w:eastAsiaTheme="minorHAnsi"/>
          <w:sz w:val="22"/>
          <w:szCs w:val="22"/>
          <w:lang w:eastAsia="en-US"/>
        </w:rPr>
        <w:t>te</w:t>
      </w:r>
      <w:r w:rsidR="009D1A08" w:rsidRPr="00EA1D2D">
        <w:rPr>
          <w:rFonts w:eastAsiaTheme="minorHAnsi"/>
          <w:sz w:val="22"/>
          <w:szCs w:val="22"/>
          <w:lang w:eastAsia="en-US"/>
        </w:rPr>
        <w:t xml:space="preserve"> med at de</w:t>
      </w:r>
      <w:r w:rsidR="001B462B" w:rsidRPr="00EA1D2D">
        <w:rPr>
          <w:rFonts w:eastAsiaTheme="minorHAnsi"/>
          <w:sz w:val="22"/>
          <w:szCs w:val="22"/>
          <w:lang w:eastAsia="en-US"/>
        </w:rPr>
        <w:t xml:space="preserve"> undersøkelsene</w:t>
      </w:r>
      <w:r w:rsidR="0081146C" w:rsidRPr="00EA1D2D">
        <w:rPr>
          <w:rFonts w:eastAsiaTheme="minorHAnsi"/>
          <w:sz w:val="22"/>
          <w:szCs w:val="22"/>
          <w:lang w:eastAsia="en-US"/>
        </w:rPr>
        <w:t xml:space="preserve"> </w:t>
      </w:r>
      <w:r w:rsidR="001B462B" w:rsidRPr="00EA1D2D">
        <w:rPr>
          <w:rFonts w:eastAsiaTheme="minorHAnsi"/>
          <w:sz w:val="22"/>
          <w:szCs w:val="22"/>
          <w:lang w:eastAsia="en-US"/>
        </w:rPr>
        <w:t xml:space="preserve">og tiltakene </w:t>
      </w:r>
      <w:r w:rsidR="007A0F99" w:rsidRPr="00EA1D2D">
        <w:rPr>
          <w:rFonts w:eastAsiaTheme="minorHAnsi"/>
          <w:sz w:val="22"/>
          <w:szCs w:val="22"/>
          <w:lang w:eastAsia="en-US"/>
        </w:rPr>
        <w:t>Stavanger Eiendom ha</w:t>
      </w:r>
      <w:r w:rsidRPr="00EA1D2D">
        <w:rPr>
          <w:rFonts w:eastAsiaTheme="minorHAnsi"/>
          <w:sz w:val="22"/>
          <w:szCs w:val="22"/>
          <w:lang w:eastAsia="en-US"/>
        </w:rPr>
        <w:t>dde</w:t>
      </w:r>
      <w:r w:rsidR="007A0F99" w:rsidRPr="00EA1D2D">
        <w:rPr>
          <w:rFonts w:eastAsiaTheme="minorHAnsi"/>
          <w:sz w:val="22"/>
          <w:szCs w:val="22"/>
          <w:lang w:eastAsia="en-US"/>
        </w:rPr>
        <w:t xml:space="preserve"> gjennomført</w:t>
      </w:r>
      <w:r w:rsidRPr="00EA1D2D">
        <w:rPr>
          <w:rFonts w:eastAsiaTheme="minorHAnsi"/>
          <w:sz w:val="22"/>
          <w:szCs w:val="22"/>
          <w:lang w:eastAsia="en-US"/>
        </w:rPr>
        <w:t xml:space="preserve">, </w:t>
      </w:r>
      <w:r w:rsidR="001B462B" w:rsidRPr="00EA1D2D">
        <w:rPr>
          <w:rFonts w:eastAsiaTheme="minorHAnsi"/>
          <w:sz w:val="22"/>
          <w:szCs w:val="22"/>
          <w:lang w:eastAsia="en-US"/>
        </w:rPr>
        <w:t>støtte</w:t>
      </w:r>
      <w:r w:rsidRPr="00EA1D2D">
        <w:rPr>
          <w:rFonts w:eastAsiaTheme="minorHAnsi"/>
          <w:sz w:val="22"/>
          <w:szCs w:val="22"/>
          <w:lang w:eastAsia="en-US"/>
        </w:rPr>
        <w:t>t</w:t>
      </w:r>
      <w:r w:rsidR="001B462B" w:rsidRPr="00EA1D2D">
        <w:rPr>
          <w:rFonts w:eastAsiaTheme="minorHAnsi"/>
          <w:sz w:val="22"/>
          <w:szCs w:val="22"/>
          <w:lang w:eastAsia="en-US"/>
        </w:rPr>
        <w:t xml:space="preserve"> opp om</w:t>
      </w:r>
      <w:r w:rsidRPr="00EA1D2D">
        <w:rPr>
          <w:rFonts w:eastAsiaTheme="minorHAnsi"/>
          <w:sz w:val="22"/>
          <w:szCs w:val="22"/>
          <w:lang w:eastAsia="en-US"/>
        </w:rPr>
        <w:t xml:space="preserve"> vedtaket om å la </w:t>
      </w:r>
      <w:r w:rsidR="00CC09CE" w:rsidRPr="00EA1D2D">
        <w:rPr>
          <w:rFonts w:eastAsiaTheme="minorHAnsi"/>
          <w:sz w:val="22"/>
          <w:szCs w:val="22"/>
          <w:lang w:eastAsia="en-US"/>
        </w:rPr>
        <w:t>bygget</w:t>
      </w:r>
      <w:r w:rsidR="00746A86" w:rsidRPr="00EA1D2D">
        <w:rPr>
          <w:rFonts w:eastAsiaTheme="minorHAnsi"/>
          <w:sz w:val="22"/>
          <w:szCs w:val="22"/>
          <w:lang w:eastAsia="en-US"/>
        </w:rPr>
        <w:t xml:space="preserve"> stå, og</w:t>
      </w:r>
      <w:r w:rsidR="00D070BF" w:rsidRPr="00EA1D2D">
        <w:rPr>
          <w:rFonts w:eastAsiaTheme="minorHAnsi"/>
          <w:sz w:val="22"/>
          <w:szCs w:val="22"/>
          <w:lang w:eastAsia="en-US"/>
        </w:rPr>
        <w:t xml:space="preserve"> at </w:t>
      </w:r>
      <w:r w:rsidR="001B462B" w:rsidRPr="00EA1D2D">
        <w:rPr>
          <w:rFonts w:eastAsiaTheme="minorHAnsi"/>
          <w:sz w:val="22"/>
          <w:szCs w:val="22"/>
          <w:lang w:eastAsia="en-US"/>
        </w:rPr>
        <w:t xml:space="preserve">utbedringene som </w:t>
      </w:r>
      <w:r w:rsidR="00650CA7">
        <w:rPr>
          <w:rFonts w:eastAsiaTheme="minorHAnsi"/>
          <w:sz w:val="22"/>
          <w:szCs w:val="22"/>
          <w:lang w:eastAsia="en-US"/>
        </w:rPr>
        <w:t>skulle utføres</w:t>
      </w:r>
      <w:r w:rsidR="0081146C" w:rsidRPr="00EA1D2D">
        <w:rPr>
          <w:rFonts w:eastAsiaTheme="minorHAnsi"/>
          <w:sz w:val="22"/>
          <w:szCs w:val="22"/>
          <w:lang w:eastAsia="en-US"/>
        </w:rPr>
        <w:t xml:space="preserve"> ved Eiganes skoles hovedfløy vil</w:t>
      </w:r>
      <w:r w:rsidRPr="00EA1D2D">
        <w:rPr>
          <w:rFonts w:eastAsiaTheme="minorHAnsi"/>
          <w:sz w:val="22"/>
          <w:szCs w:val="22"/>
          <w:lang w:eastAsia="en-US"/>
        </w:rPr>
        <w:t>le</w:t>
      </w:r>
      <w:r w:rsidR="0081146C" w:rsidRPr="00EA1D2D">
        <w:rPr>
          <w:rFonts w:eastAsiaTheme="minorHAnsi"/>
          <w:sz w:val="22"/>
          <w:szCs w:val="22"/>
          <w:lang w:eastAsia="en-US"/>
        </w:rPr>
        <w:t xml:space="preserve"> oppfylle kravene i opplæringsloven</w:t>
      </w:r>
      <w:r w:rsidR="007A0F99" w:rsidRPr="00EA1D2D">
        <w:rPr>
          <w:rFonts w:eastAsiaTheme="minorHAnsi"/>
          <w:sz w:val="22"/>
          <w:szCs w:val="22"/>
          <w:lang w:eastAsia="en-US"/>
        </w:rPr>
        <w:t>.</w:t>
      </w:r>
    </w:p>
    <w:p w:rsidR="00C47737" w:rsidRDefault="0081146C">
      <w:pPr>
        <w:spacing w:after="200" w:line="240" w:lineRule="auto"/>
        <w:rPr>
          <w:rFonts w:eastAsiaTheme="minorHAnsi"/>
          <w:sz w:val="22"/>
          <w:szCs w:val="22"/>
          <w:lang w:eastAsia="en-US"/>
        </w:rPr>
      </w:pPr>
      <w:r w:rsidRPr="00EA1D2D">
        <w:rPr>
          <w:rFonts w:eastAsiaTheme="minorHAnsi"/>
          <w:sz w:val="22"/>
          <w:szCs w:val="22"/>
          <w:lang w:eastAsia="en-US"/>
        </w:rPr>
        <w:t>Helsesjefen vil</w:t>
      </w:r>
      <w:r w:rsidR="00C47737" w:rsidRPr="00EA1D2D">
        <w:rPr>
          <w:rFonts w:eastAsiaTheme="minorHAnsi"/>
          <w:sz w:val="22"/>
          <w:szCs w:val="22"/>
          <w:lang w:eastAsia="en-US"/>
        </w:rPr>
        <w:t>le</w:t>
      </w:r>
      <w:r w:rsidRPr="00EA1D2D">
        <w:rPr>
          <w:rFonts w:eastAsiaTheme="minorHAnsi"/>
          <w:sz w:val="22"/>
          <w:szCs w:val="22"/>
          <w:lang w:eastAsia="en-US"/>
        </w:rPr>
        <w:t xml:space="preserve"> dra på befaring for å godkjenne hovedbygget</w:t>
      </w:r>
      <w:r w:rsidR="008A3D55" w:rsidRPr="00EA1D2D">
        <w:rPr>
          <w:rFonts w:eastAsiaTheme="minorHAnsi"/>
          <w:sz w:val="22"/>
          <w:szCs w:val="22"/>
          <w:lang w:eastAsia="en-US"/>
        </w:rPr>
        <w:t xml:space="preserve"> etter at tiltakene </w:t>
      </w:r>
      <w:r w:rsidR="00CC09CE" w:rsidRPr="00EA1D2D">
        <w:rPr>
          <w:rFonts w:eastAsiaTheme="minorHAnsi"/>
          <w:sz w:val="22"/>
          <w:szCs w:val="22"/>
          <w:lang w:eastAsia="en-US"/>
        </w:rPr>
        <w:t>var</w:t>
      </w:r>
      <w:r w:rsidR="008A3D55" w:rsidRPr="00EA1D2D">
        <w:rPr>
          <w:rFonts w:eastAsiaTheme="minorHAnsi"/>
          <w:sz w:val="22"/>
          <w:szCs w:val="22"/>
          <w:lang w:eastAsia="en-US"/>
        </w:rPr>
        <w:t xml:space="preserve"> fullførte og nye målinger </w:t>
      </w:r>
      <w:r w:rsidR="00650CA7">
        <w:rPr>
          <w:rFonts w:eastAsiaTheme="minorHAnsi"/>
          <w:sz w:val="22"/>
          <w:szCs w:val="22"/>
          <w:lang w:eastAsia="en-US"/>
        </w:rPr>
        <w:t>va</w:t>
      </w:r>
      <w:r w:rsidR="008A3D55" w:rsidRPr="00EA1D2D">
        <w:rPr>
          <w:rFonts w:eastAsiaTheme="minorHAnsi"/>
          <w:sz w:val="22"/>
          <w:szCs w:val="22"/>
          <w:lang w:eastAsia="en-US"/>
        </w:rPr>
        <w:t xml:space="preserve">r </w:t>
      </w:r>
      <w:r w:rsidR="005A3E0E" w:rsidRPr="00EA1D2D">
        <w:rPr>
          <w:rFonts w:eastAsiaTheme="minorHAnsi"/>
          <w:sz w:val="22"/>
          <w:szCs w:val="22"/>
          <w:lang w:eastAsia="en-US"/>
        </w:rPr>
        <w:t>fore</w:t>
      </w:r>
      <w:r w:rsidR="008A3D55" w:rsidRPr="00EA1D2D">
        <w:rPr>
          <w:rFonts w:eastAsiaTheme="minorHAnsi"/>
          <w:sz w:val="22"/>
          <w:szCs w:val="22"/>
          <w:lang w:eastAsia="en-US"/>
        </w:rPr>
        <w:t>tatt og evaluert</w:t>
      </w:r>
      <w:r w:rsidRPr="00EA1D2D">
        <w:rPr>
          <w:rFonts w:eastAsiaTheme="minorHAnsi"/>
          <w:sz w:val="22"/>
          <w:szCs w:val="22"/>
          <w:lang w:eastAsia="en-US"/>
        </w:rPr>
        <w:t xml:space="preserve">. På denne bakgrunn </w:t>
      </w:r>
      <w:r w:rsidR="00C47737" w:rsidRPr="00EA1D2D">
        <w:rPr>
          <w:rFonts w:eastAsiaTheme="minorHAnsi"/>
          <w:sz w:val="22"/>
          <w:szCs w:val="22"/>
          <w:lang w:eastAsia="en-US"/>
        </w:rPr>
        <w:t xml:space="preserve">ble </w:t>
      </w:r>
      <w:r w:rsidRPr="00EA1D2D">
        <w:rPr>
          <w:rFonts w:eastAsiaTheme="minorHAnsi"/>
          <w:sz w:val="22"/>
          <w:szCs w:val="22"/>
          <w:lang w:eastAsia="en-US"/>
        </w:rPr>
        <w:t xml:space="preserve">klagen </w:t>
      </w:r>
      <w:r w:rsidR="00C47737" w:rsidRPr="00EA1D2D">
        <w:rPr>
          <w:rFonts w:eastAsiaTheme="minorHAnsi"/>
          <w:sz w:val="22"/>
          <w:szCs w:val="22"/>
          <w:lang w:eastAsia="en-US"/>
        </w:rPr>
        <w:t xml:space="preserve">oversendt </w:t>
      </w:r>
      <w:r w:rsidRPr="00EA1D2D">
        <w:rPr>
          <w:rFonts w:eastAsiaTheme="minorHAnsi"/>
          <w:sz w:val="22"/>
          <w:szCs w:val="22"/>
          <w:lang w:eastAsia="en-US"/>
        </w:rPr>
        <w:t>til fylkesmannen for endelig behandling.</w:t>
      </w:r>
    </w:p>
    <w:p w:rsidR="00A72447" w:rsidRDefault="00A72447" w:rsidP="00A72447">
      <w:pPr>
        <w:spacing w:after="200" w:line="240" w:lineRule="auto"/>
        <w:rPr>
          <w:rFonts w:eastAsiaTheme="minorHAnsi"/>
          <w:sz w:val="22"/>
          <w:szCs w:val="22"/>
          <w:lang w:eastAsia="en-US"/>
        </w:rPr>
      </w:pPr>
      <w:r w:rsidRPr="00EA1D2D">
        <w:rPr>
          <w:rFonts w:eastAsiaTheme="minorHAnsi"/>
          <w:sz w:val="22"/>
          <w:szCs w:val="22"/>
          <w:lang w:eastAsia="en-US"/>
        </w:rPr>
        <w:t>Eiganes skole mottok henstilling om tiltak datert 22. mai 2014 og saksgangen har vært som følger:</w:t>
      </w:r>
      <w:r w:rsidRPr="00EA1D2D">
        <w:rPr>
          <w:rFonts w:eastAsiaTheme="minorHAnsi"/>
          <w:b/>
          <w:sz w:val="22"/>
          <w:szCs w:val="22"/>
          <w:lang w:eastAsia="en-US"/>
        </w:rPr>
        <w:br/>
      </w:r>
      <w:r w:rsidRPr="00EA1D2D">
        <w:rPr>
          <w:rFonts w:eastAsiaTheme="minorHAnsi"/>
          <w:sz w:val="22"/>
          <w:szCs w:val="22"/>
          <w:lang w:eastAsia="en-US"/>
        </w:rPr>
        <w:t>22.05.14</w:t>
      </w:r>
      <w:r w:rsidRPr="00EA1D2D">
        <w:rPr>
          <w:rFonts w:eastAsiaTheme="minorHAnsi"/>
          <w:sz w:val="22"/>
          <w:szCs w:val="22"/>
          <w:lang w:eastAsia="en-US"/>
        </w:rPr>
        <w:tab/>
        <w:t>Henstilling om tiltak</w:t>
      </w:r>
      <w:r w:rsidRPr="00EA1D2D">
        <w:rPr>
          <w:rFonts w:eastAsiaTheme="minorHAnsi"/>
          <w:sz w:val="22"/>
          <w:szCs w:val="22"/>
          <w:lang w:eastAsia="en-US"/>
        </w:rPr>
        <w:br/>
        <w:t>26.06.14</w:t>
      </w:r>
      <w:r w:rsidRPr="00EA1D2D">
        <w:rPr>
          <w:rFonts w:eastAsiaTheme="minorHAnsi"/>
          <w:sz w:val="22"/>
          <w:szCs w:val="22"/>
          <w:lang w:eastAsia="en-US"/>
        </w:rPr>
        <w:tab/>
        <w:t>Enkeltvedtak om tiltak</w:t>
      </w:r>
      <w:r w:rsidRPr="00EA1D2D">
        <w:rPr>
          <w:rFonts w:eastAsiaTheme="minorHAnsi"/>
          <w:sz w:val="22"/>
          <w:szCs w:val="22"/>
          <w:lang w:eastAsia="en-US"/>
        </w:rPr>
        <w:br/>
        <w:t>22.07.14</w:t>
      </w:r>
      <w:r w:rsidRPr="00EA1D2D">
        <w:rPr>
          <w:rFonts w:eastAsiaTheme="minorHAnsi"/>
          <w:sz w:val="22"/>
          <w:szCs w:val="22"/>
          <w:lang w:eastAsia="en-US"/>
        </w:rPr>
        <w:tab/>
        <w:t xml:space="preserve">Klage på enkeltvedtak </w:t>
      </w:r>
      <w:r w:rsidRPr="00EA1D2D">
        <w:rPr>
          <w:rFonts w:eastAsiaTheme="minorHAnsi"/>
          <w:sz w:val="22"/>
          <w:szCs w:val="22"/>
          <w:lang w:eastAsia="en-US"/>
        </w:rPr>
        <w:br/>
        <w:t>06.08.14</w:t>
      </w:r>
      <w:r w:rsidRPr="00EA1D2D">
        <w:rPr>
          <w:rFonts w:eastAsiaTheme="minorHAnsi"/>
          <w:color w:val="FF0000"/>
          <w:sz w:val="22"/>
          <w:szCs w:val="22"/>
          <w:lang w:eastAsia="en-US"/>
        </w:rPr>
        <w:tab/>
      </w:r>
      <w:r w:rsidRPr="00EA1D2D">
        <w:rPr>
          <w:rFonts w:eastAsiaTheme="minorHAnsi"/>
          <w:sz w:val="22"/>
          <w:szCs w:val="22"/>
          <w:lang w:eastAsia="en-US"/>
        </w:rPr>
        <w:t>Svar på klage/oversendelse til fylkesmannen</w:t>
      </w:r>
      <w:r w:rsidRPr="00EA1D2D">
        <w:rPr>
          <w:rFonts w:eastAsiaTheme="minorHAnsi"/>
          <w:sz w:val="22"/>
          <w:szCs w:val="22"/>
          <w:lang w:eastAsia="en-US"/>
        </w:rPr>
        <w:br/>
        <w:t>12.11.14</w:t>
      </w:r>
      <w:r w:rsidRPr="00EA1D2D">
        <w:rPr>
          <w:rFonts w:eastAsiaTheme="minorHAnsi"/>
          <w:sz w:val="22"/>
          <w:szCs w:val="22"/>
          <w:lang w:eastAsia="en-US"/>
        </w:rPr>
        <w:tab/>
        <w:t>Medhold i klage på det fysiske skolemiljøet i hovedbygget ved Eiganes skole</w:t>
      </w:r>
    </w:p>
    <w:p w:rsidR="00A72447" w:rsidRDefault="00A72447" w:rsidP="00A72447">
      <w:pPr>
        <w:spacing w:after="200" w:line="240" w:lineRule="auto"/>
        <w:rPr>
          <w:rFonts w:eastAsiaTheme="minorHAnsi"/>
          <w:sz w:val="22"/>
          <w:szCs w:val="22"/>
          <w:lang w:eastAsia="en-US"/>
        </w:rPr>
      </w:pPr>
      <w:r>
        <w:rPr>
          <w:rFonts w:eastAsiaTheme="minorHAnsi"/>
          <w:sz w:val="22"/>
          <w:szCs w:val="22"/>
          <w:lang w:eastAsia="en-US"/>
        </w:rPr>
        <w:t>12.01. 15</w:t>
      </w:r>
      <w:r>
        <w:rPr>
          <w:rFonts w:eastAsiaTheme="minorHAnsi"/>
          <w:sz w:val="22"/>
          <w:szCs w:val="22"/>
          <w:lang w:eastAsia="en-US"/>
        </w:rPr>
        <w:tab/>
        <w:t xml:space="preserve">Befaring ved Eiganes skole. </w:t>
      </w:r>
    </w:p>
    <w:p w:rsidR="00A72447" w:rsidRDefault="00A72447" w:rsidP="00A72447">
      <w:pPr>
        <w:spacing w:after="200" w:line="240" w:lineRule="auto"/>
        <w:rPr>
          <w:rFonts w:eastAsiaTheme="minorHAnsi"/>
          <w:sz w:val="22"/>
          <w:szCs w:val="22"/>
          <w:lang w:eastAsia="en-US"/>
        </w:rPr>
      </w:pPr>
      <w:r>
        <w:rPr>
          <w:rFonts w:eastAsiaTheme="minorHAnsi"/>
          <w:sz w:val="22"/>
          <w:szCs w:val="22"/>
          <w:lang w:eastAsia="en-US"/>
        </w:rPr>
        <w:t>13.01.15</w:t>
      </w:r>
      <w:r>
        <w:rPr>
          <w:rFonts w:eastAsiaTheme="minorHAnsi"/>
          <w:sz w:val="22"/>
          <w:szCs w:val="22"/>
          <w:lang w:eastAsia="en-US"/>
        </w:rPr>
        <w:tab/>
        <w:t xml:space="preserve">Nytt vedtak sendes til Fylkesmannen. </w:t>
      </w:r>
    </w:p>
    <w:p w:rsidR="00A72447" w:rsidRPr="00EA1D2D" w:rsidRDefault="00A72447" w:rsidP="00A72447">
      <w:pPr>
        <w:spacing w:after="200" w:line="240" w:lineRule="auto"/>
        <w:rPr>
          <w:rFonts w:eastAsiaTheme="minorHAnsi"/>
          <w:sz w:val="22"/>
          <w:szCs w:val="22"/>
          <w:lang w:eastAsia="en-US"/>
        </w:rPr>
      </w:pPr>
      <w:r w:rsidRPr="00EA1D2D">
        <w:rPr>
          <w:rFonts w:eastAsiaTheme="minorHAnsi"/>
          <w:sz w:val="22"/>
          <w:szCs w:val="22"/>
          <w:lang w:eastAsia="en-US"/>
        </w:rPr>
        <w:br/>
      </w:r>
    </w:p>
    <w:p w:rsidR="00A72447" w:rsidRPr="00EA1D2D" w:rsidRDefault="00A72447">
      <w:pPr>
        <w:spacing w:after="200" w:line="240" w:lineRule="auto"/>
        <w:rPr>
          <w:rFonts w:eastAsiaTheme="minorHAnsi"/>
          <w:sz w:val="22"/>
          <w:szCs w:val="22"/>
          <w:lang w:eastAsia="en-US"/>
        </w:rPr>
      </w:pPr>
    </w:p>
    <w:p w:rsidR="009C3BDC" w:rsidRPr="00EA1D2D" w:rsidRDefault="00F1291F">
      <w:pPr>
        <w:spacing w:after="200" w:line="240" w:lineRule="auto"/>
        <w:rPr>
          <w:rFonts w:eastAsiaTheme="minorHAnsi"/>
          <w:i/>
          <w:sz w:val="22"/>
          <w:szCs w:val="22"/>
          <w:lang w:eastAsia="en-US"/>
        </w:rPr>
      </w:pPr>
      <w:r w:rsidRPr="00EA1D2D">
        <w:rPr>
          <w:rFonts w:eastAsiaTheme="minorHAnsi"/>
          <w:sz w:val="22"/>
          <w:szCs w:val="22"/>
          <w:lang w:eastAsia="en-US"/>
        </w:rPr>
        <w:t>I brev av 12. 11. 2014</w:t>
      </w:r>
      <w:r w:rsidRPr="00EA1D2D">
        <w:rPr>
          <w:rFonts w:eastAsiaTheme="minorHAnsi"/>
          <w:i/>
          <w:sz w:val="22"/>
          <w:szCs w:val="22"/>
          <w:lang w:eastAsia="en-US"/>
        </w:rPr>
        <w:t xml:space="preserve">: </w:t>
      </w:r>
      <w:r w:rsidRPr="00EA1D2D">
        <w:rPr>
          <w:rFonts w:eastAsiaTheme="minorHAnsi"/>
          <w:sz w:val="22"/>
          <w:szCs w:val="22"/>
          <w:lang w:eastAsia="en-US"/>
        </w:rPr>
        <w:t xml:space="preserve">Medhold i klage på det fysiske skolemiljøet i hovedbygget ved Eiganes skole sak: 2014/7589, </w:t>
      </w:r>
      <w:r w:rsidR="00650CA7">
        <w:rPr>
          <w:rFonts w:eastAsiaTheme="minorHAnsi"/>
          <w:sz w:val="22"/>
          <w:szCs w:val="22"/>
          <w:lang w:eastAsia="en-US"/>
        </w:rPr>
        <w:t>skriver</w:t>
      </w:r>
      <w:r w:rsidRPr="00EA1D2D">
        <w:rPr>
          <w:rFonts w:eastAsiaTheme="minorHAnsi"/>
          <w:sz w:val="22"/>
          <w:szCs w:val="22"/>
          <w:lang w:eastAsia="en-US"/>
        </w:rPr>
        <w:t xml:space="preserve"> </w:t>
      </w:r>
      <w:r w:rsidR="00C47737" w:rsidRPr="00EA1D2D">
        <w:rPr>
          <w:rFonts w:eastAsiaTheme="minorHAnsi"/>
          <w:sz w:val="22"/>
          <w:szCs w:val="22"/>
          <w:lang w:eastAsia="en-US"/>
        </w:rPr>
        <w:t xml:space="preserve">Fylkesmannen </w:t>
      </w:r>
      <w:r w:rsidRPr="00EA1D2D">
        <w:rPr>
          <w:rFonts w:eastAsiaTheme="minorHAnsi"/>
          <w:sz w:val="22"/>
          <w:szCs w:val="22"/>
          <w:lang w:eastAsia="en-US"/>
        </w:rPr>
        <w:t>følgende</w:t>
      </w:r>
      <w:r w:rsidRPr="00EA1D2D">
        <w:rPr>
          <w:rFonts w:eastAsiaTheme="minorHAnsi"/>
          <w:i/>
          <w:sz w:val="22"/>
          <w:szCs w:val="22"/>
          <w:lang w:eastAsia="en-US"/>
        </w:rPr>
        <w:t xml:space="preserve">: </w:t>
      </w:r>
    </w:p>
    <w:p w:rsidR="001757A0" w:rsidRDefault="00F1291F" w:rsidP="001757A0">
      <w:pPr>
        <w:pStyle w:val="Listeavsnitt"/>
        <w:numPr>
          <w:ilvl w:val="0"/>
          <w:numId w:val="15"/>
        </w:numPr>
        <w:spacing w:after="200" w:line="240" w:lineRule="auto"/>
        <w:rPr>
          <w:rFonts w:eastAsiaTheme="minorHAnsi"/>
          <w:i/>
          <w:sz w:val="22"/>
          <w:szCs w:val="22"/>
          <w:lang w:eastAsia="en-US"/>
        </w:rPr>
      </w:pPr>
      <w:r w:rsidRPr="001757A0">
        <w:rPr>
          <w:rFonts w:eastAsiaTheme="minorHAnsi"/>
          <w:i/>
          <w:sz w:val="22"/>
          <w:szCs w:val="22"/>
          <w:lang w:eastAsia="en-US"/>
        </w:rPr>
        <w:t>Skolens vedtak av 26.05.14 er ikke i tråd med forvaltningsrettslige krav til klarhet og</w:t>
      </w:r>
      <w:r w:rsidR="009C3BDC" w:rsidRPr="001757A0">
        <w:rPr>
          <w:rFonts w:eastAsiaTheme="minorHAnsi"/>
          <w:i/>
          <w:sz w:val="22"/>
          <w:szCs w:val="22"/>
          <w:lang w:eastAsia="en-US"/>
        </w:rPr>
        <w:t xml:space="preserve"> </w:t>
      </w:r>
      <w:r w:rsidR="009C3BDC" w:rsidRPr="001757A0">
        <w:rPr>
          <w:rFonts w:eastAsiaTheme="minorHAnsi"/>
          <w:i/>
          <w:sz w:val="22"/>
          <w:szCs w:val="22"/>
          <w:lang w:eastAsia="en-US"/>
        </w:rPr>
        <w:tab/>
        <w:t xml:space="preserve">tydelighet. Det må derfor fattes nytt vedtak som inneholder alle tiltak som er iverksatt og som skal iverksettes for å sikre elevene et godt fysisk miljø. </w:t>
      </w:r>
    </w:p>
    <w:p w:rsidR="001757A0" w:rsidRDefault="001757A0" w:rsidP="001757A0">
      <w:pPr>
        <w:pStyle w:val="Listeavsnitt"/>
        <w:spacing w:after="200" w:line="240" w:lineRule="auto"/>
        <w:rPr>
          <w:rFonts w:eastAsiaTheme="minorHAnsi"/>
          <w:i/>
          <w:sz w:val="22"/>
          <w:szCs w:val="22"/>
          <w:lang w:eastAsia="en-US"/>
        </w:rPr>
      </w:pPr>
    </w:p>
    <w:p w:rsidR="001757A0" w:rsidRDefault="001757A0" w:rsidP="001757A0">
      <w:pPr>
        <w:pStyle w:val="Listeavsnitt"/>
        <w:numPr>
          <w:ilvl w:val="0"/>
          <w:numId w:val="15"/>
        </w:numPr>
        <w:spacing w:after="200" w:line="240" w:lineRule="auto"/>
        <w:rPr>
          <w:rFonts w:eastAsiaTheme="minorHAnsi"/>
          <w:i/>
          <w:sz w:val="22"/>
          <w:szCs w:val="22"/>
          <w:lang w:eastAsia="en-US"/>
        </w:rPr>
      </w:pPr>
      <w:r>
        <w:rPr>
          <w:rFonts w:eastAsiaTheme="minorHAnsi"/>
          <w:i/>
          <w:sz w:val="22"/>
          <w:szCs w:val="22"/>
          <w:lang w:eastAsia="en-US"/>
        </w:rPr>
        <w:t>A</w:t>
      </w:r>
      <w:r w:rsidR="009C3BDC" w:rsidRPr="001757A0">
        <w:rPr>
          <w:rFonts w:eastAsiaTheme="minorHAnsi"/>
          <w:i/>
          <w:sz w:val="22"/>
          <w:szCs w:val="22"/>
          <w:lang w:eastAsia="en-US"/>
        </w:rPr>
        <w:t>lle forhold som gjelder det fysiske skolemiljøet må være dokumentert i samsvar med de faglige normer som fagmyndighetene anbefaler</w:t>
      </w:r>
    </w:p>
    <w:p w:rsidR="001757A0" w:rsidRPr="001757A0" w:rsidRDefault="001757A0" w:rsidP="001757A0">
      <w:pPr>
        <w:pStyle w:val="Listeavsnitt"/>
        <w:rPr>
          <w:rFonts w:eastAsiaTheme="minorHAnsi"/>
          <w:i/>
          <w:sz w:val="22"/>
          <w:szCs w:val="22"/>
          <w:lang w:eastAsia="en-US"/>
        </w:rPr>
      </w:pPr>
    </w:p>
    <w:p w:rsidR="001757A0" w:rsidRDefault="00610414" w:rsidP="001757A0">
      <w:pPr>
        <w:pStyle w:val="Listeavsnitt"/>
        <w:numPr>
          <w:ilvl w:val="0"/>
          <w:numId w:val="15"/>
        </w:numPr>
        <w:spacing w:after="200" w:line="240" w:lineRule="auto"/>
        <w:rPr>
          <w:rFonts w:eastAsiaTheme="minorHAnsi"/>
          <w:i/>
          <w:sz w:val="22"/>
          <w:szCs w:val="22"/>
          <w:lang w:eastAsia="en-US"/>
        </w:rPr>
      </w:pPr>
      <w:r w:rsidRPr="001757A0">
        <w:rPr>
          <w:rFonts w:eastAsiaTheme="minorHAnsi"/>
          <w:i/>
          <w:sz w:val="22"/>
          <w:szCs w:val="22"/>
          <w:lang w:eastAsia="en-US"/>
        </w:rPr>
        <w:t>K</w:t>
      </w:r>
      <w:r w:rsidR="009C3BDC" w:rsidRPr="001757A0">
        <w:rPr>
          <w:rFonts w:eastAsiaTheme="minorHAnsi"/>
          <w:i/>
          <w:sz w:val="22"/>
          <w:szCs w:val="22"/>
          <w:lang w:eastAsia="en-US"/>
        </w:rPr>
        <w:t>ommunen må få oversikt over elever som i dag melder om plager på grunn av inneklimaet, og avklare årsaksforholdet i disse sakene</w:t>
      </w:r>
    </w:p>
    <w:p w:rsidR="001757A0" w:rsidRPr="001757A0" w:rsidRDefault="001757A0" w:rsidP="001757A0">
      <w:pPr>
        <w:pStyle w:val="Listeavsnitt"/>
        <w:rPr>
          <w:rFonts w:eastAsiaTheme="minorHAnsi"/>
          <w:i/>
          <w:sz w:val="22"/>
          <w:szCs w:val="22"/>
          <w:lang w:eastAsia="en-US"/>
        </w:rPr>
      </w:pPr>
    </w:p>
    <w:p w:rsidR="009C3BDC" w:rsidRPr="001757A0" w:rsidRDefault="00610414" w:rsidP="001757A0">
      <w:pPr>
        <w:pStyle w:val="Listeavsnitt"/>
        <w:numPr>
          <w:ilvl w:val="0"/>
          <w:numId w:val="15"/>
        </w:numPr>
        <w:spacing w:after="200" w:line="240" w:lineRule="auto"/>
        <w:rPr>
          <w:rFonts w:eastAsiaTheme="minorHAnsi"/>
          <w:i/>
          <w:sz w:val="22"/>
          <w:szCs w:val="22"/>
          <w:lang w:eastAsia="en-US"/>
        </w:rPr>
      </w:pPr>
      <w:r w:rsidRPr="001757A0">
        <w:rPr>
          <w:rFonts w:eastAsiaTheme="minorHAnsi"/>
          <w:i/>
          <w:sz w:val="22"/>
          <w:szCs w:val="22"/>
          <w:lang w:eastAsia="en-US"/>
        </w:rPr>
        <w:t>H</w:t>
      </w:r>
      <w:r w:rsidR="009C3BDC" w:rsidRPr="001757A0">
        <w:rPr>
          <w:rFonts w:eastAsiaTheme="minorHAnsi"/>
          <w:i/>
          <w:sz w:val="22"/>
          <w:szCs w:val="22"/>
          <w:lang w:eastAsia="en-US"/>
        </w:rPr>
        <w:t xml:space="preserve">elsesjefen i Stavanger kommune må foreta en vurdering av hovedbygget på Eiganes skole i forhold til godkjenning etter forskrift om miljørettet helsevern.  Kopi skulle sendes Fylkesmannen innen 15.12.14. </w:t>
      </w:r>
    </w:p>
    <w:p w:rsidR="00432FAE" w:rsidRDefault="00EA1D2D">
      <w:pPr>
        <w:spacing w:after="200" w:line="240" w:lineRule="auto"/>
        <w:rPr>
          <w:rFonts w:eastAsiaTheme="minorHAnsi"/>
          <w:sz w:val="22"/>
          <w:szCs w:val="22"/>
          <w:lang w:eastAsia="en-US"/>
        </w:rPr>
      </w:pPr>
      <w:r w:rsidRPr="00EA1D2D">
        <w:rPr>
          <w:rFonts w:eastAsiaTheme="minorHAnsi"/>
          <w:sz w:val="22"/>
          <w:szCs w:val="22"/>
          <w:lang w:eastAsia="en-US"/>
        </w:rPr>
        <w:t xml:space="preserve">Ettersom helsesjefen er innvilget utsettelse i saken søkte også rektor om utsettelse. Pr. 05.01.2015 har rektor ikke mottatt noe svar på søknaden. </w:t>
      </w:r>
      <w:r w:rsidR="00610414">
        <w:rPr>
          <w:rFonts w:eastAsiaTheme="minorHAnsi"/>
          <w:sz w:val="22"/>
          <w:szCs w:val="22"/>
          <w:lang w:eastAsia="en-US"/>
        </w:rPr>
        <w:t>Rektor</w:t>
      </w:r>
      <w:r w:rsidR="00A72447">
        <w:rPr>
          <w:rFonts w:eastAsiaTheme="minorHAnsi"/>
          <w:sz w:val="22"/>
          <w:szCs w:val="22"/>
          <w:lang w:eastAsia="en-US"/>
        </w:rPr>
        <w:t xml:space="preserve"> har </w:t>
      </w:r>
      <w:r>
        <w:rPr>
          <w:rFonts w:eastAsiaTheme="minorHAnsi"/>
          <w:sz w:val="22"/>
          <w:szCs w:val="22"/>
          <w:lang w:eastAsia="en-US"/>
        </w:rPr>
        <w:t xml:space="preserve">imidlertid </w:t>
      </w:r>
      <w:r w:rsidR="00A72447">
        <w:rPr>
          <w:rFonts w:eastAsiaTheme="minorHAnsi"/>
          <w:sz w:val="22"/>
          <w:szCs w:val="22"/>
          <w:lang w:eastAsia="en-US"/>
        </w:rPr>
        <w:t xml:space="preserve">ventet </w:t>
      </w:r>
      <w:r>
        <w:rPr>
          <w:rFonts w:eastAsiaTheme="minorHAnsi"/>
          <w:sz w:val="22"/>
          <w:szCs w:val="22"/>
          <w:lang w:eastAsia="en-US"/>
        </w:rPr>
        <w:t>på</w:t>
      </w:r>
      <w:r w:rsidR="00610414">
        <w:rPr>
          <w:rFonts w:eastAsiaTheme="minorHAnsi"/>
          <w:sz w:val="22"/>
          <w:szCs w:val="22"/>
          <w:lang w:eastAsia="en-US"/>
        </w:rPr>
        <w:t xml:space="preserve"> ferdigstillelse av tiltak og </w:t>
      </w:r>
      <w:r>
        <w:rPr>
          <w:rFonts w:eastAsiaTheme="minorHAnsi"/>
          <w:sz w:val="22"/>
          <w:szCs w:val="22"/>
          <w:lang w:eastAsia="en-US"/>
        </w:rPr>
        <w:t xml:space="preserve">ny kontroll ved helsesjefen. </w:t>
      </w:r>
    </w:p>
    <w:p w:rsidR="009C3BDC" w:rsidRPr="00432FAE" w:rsidRDefault="00650CA7">
      <w:pPr>
        <w:spacing w:after="200" w:line="240" w:lineRule="auto"/>
        <w:rPr>
          <w:rFonts w:eastAsiaTheme="minorHAnsi"/>
          <w:b/>
          <w:sz w:val="22"/>
          <w:szCs w:val="22"/>
          <w:lang w:eastAsia="en-US"/>
        </w:rPr>
      </w:pPr>
      <w:r>
        <w:rPr>
          <w:rFonts w:eastAsiaTheme="minorHAnsi"/>
          <w:sz w:val="22"/>
          <w:szCs w:val="22"/>
          <w:lang w:eastAsia="en-US"/>
        </w:rPr>
        <w:t xml:space="preserve">Stavanger Eiendom, Helsesjefen, LAVtox og skolens ledelse har i dag </w:t>
      </w:r>
      <w:r w:rsidR="00432FAE">
        <w:rPr>
          <w:rFonts w:eastAsiaTheme="minorHAnsi"/>
          <w:sz w:val="22"/>
          <w:szCs w:val="22"/>
          <w:lang w:eastAsia="en-US"/>
        </w:rPr>
        <w:t xml:space="preserve">12.01.2015 </w:t>
      </w:r>
      <w:r>
        <w:rPr>
          <w:rFonts w:eastAsiaTheme="minorHAnsi"/>
          <w:sz w:val="22"/>
          <w:szCs w:val="22"/>
          <w:lang w:eastAsia="en-US"/>
        </w:rPr>
        <w:t xml:space="preserve">hatt ny befaring på </w:t>
      </w:r>
      <w:r w:rsidRPr="00432FAE">
        <w:rPr>
          <w:rFonts w:eastAsiaTheme="minorHAnsi"/>
          <w:sz w:val="22"/>
          <w:szCs w:val="22"/>
          <w:lang w:eastAsia="en-US"/>
        </w:rPr>
        <w:t>Eiganes skole.</w:t>
      </w:r>
      <w:r w:rsidRPr="00432FAE">
        <w:rPr>
          <w:rFonts w:eastAsiaTheme="minorHAnsi"/>
          <w:b/>
          <w:sz w:val="22"/>
          <w:szCs w:val="22"/>
          <w:lang w:eastAsia="en-US"/>
        </w:rPr>
        <w:t xml:space="preserve"> </w:t>
      </w:r>
    </w:p>
    <w:p w:rsidR="00A72447" w:rsidRDefault="00A72447" w:rsidP="00432FAE">
      <w:r w:rsidRPr="00A72447">
        <w:rPr>
          <w:b/>
        </w:rPr>
        <w:t>Status:</w:t>
      </w:r>
    </w:p>
    <w:p w:rsidR="001376AF" w:rsidRDefault="00432FAE" w:rsidP="001376AF">
      <w:pPr>
        <w:spacing w:after="200" w:line="276" w:lineRule="auto"/>
      </w:pPr>
      <w:r>
        <w:t xml:space="preserve">Stavanger kommune har utbedret tiltakene. Det gjenstår ett hull (nr.20) hvor fuktighetsnivået ikke er kommet ned på ønsket nivå. Lavtox har tørket betonggulvet i juleferien, men ennå gjenstår </w:t>
      </w:r>
      <w:r w:rsidR="00022D5E">
        <w:t>fukt</w:t>
      </w:r>
      <w:r w:rsidR="00A72447">
        <w:t xml:space="preserve"> </w:t>
      </w:r>
      <w:r>
        <w:t>i dette</w:t>
      </w:r>
      <w:r w:rsidR="00A72447">
        <w:t xml:space="preserve"> ene </w:t>
      </w:r>
      <w:r>
        <w:t xml:space="preserve">hullet. </w:t>
      </w:r>
      <w:r w:rsidR="001376AF">
        <w:t>Gulv i korridor i u-etasje skal overflatebehandles etter at akseptable måleresultater foreligger.</w:t>
      </w:r>
      <w:r w:rsidR="001376AF" w:rsidRPr="001376AF">
        <w:rPr>
          <w:rFonts w:eastAsiaTheme="minorHAnsi"/>
          <w:sz w:val="22"/>
          <w:szCs w:val="22"/>
          <w:lang w:eastAsia="en-US"/>
        </w:rPr>
        <w:t xml:space="preserve"> </w:t>
      </w:r>
      <w:r w:rsidR="001376AF">
        <w:rPr>
          <w:rFonts w:eastAsiaTheme="minorHAnsi"/>
          <w:sz w:val="22"/>
          <w:szCs w:val="22"/>
          <w:lang w:eastAsia="en-US"/>
        </w:rPr>
        <w:t xml:space="preserve">Tørkeprosessen er i positiv utvikling. Det tar imidlertid lang tid å tørke gulvet slik at alle borehull viser et tilfredsstillende resultat. Lavtox vil foreta nye </w:t>
      </w:r>
      <w:r w:rsidR="001376AF" w:rsidRPr="00EA1D2D">
        <w:rPr>
          <w:rFonts w:eastAsiaTheme="minorHAnsi"/>
          <w:sz w:val="22"/>
          <w:szCs w:val="22"/>
          <w:lang w:eastAsia="en-US"/>
        </w:rPr>
        <w:t xml:space="preserve">målinger av </w:t>
      </w:r>
      <w:r w:rsidR="001376AF">
        <w:rPr>
          <w:rFonts w:eastAsiaTheme="minorHAnsi"/>
          <w:sz w:val="22"/>
          <w:szCs w:val="22"/>
          <w:lang w:eastAsia="en-US"/>
        </w:rPr>
        <w:t>betonggulvet i</w:t>
      </w:r>
      <w:r w:rsidR="001376AF" w:rsidRPr="00EA1D2D">
        <w:rPr>
          <w:rFonts w:eastAsiaTheme="minorHAnsi"/>
          <w:sz w:val="22"/>
          <w:szCs w:val="22"/>
          <w:lang w:eastAsia="en-US"/>
        </w:rPr>
        <w:t xml:space="preserve"> </w:t>
      </w:r>
      <w:r w:rsidR="001376AF">
        <w:rPr>
          <w:rFonts w:eastAsiaTheme="minorHAnsi"/>
          <w:sz w:val="22"/>
          <w:szCs w:val="22"/>
          <w:lang w:eastAsia="en-US"/>
        </w:rPr>
        <w:t xml:space="preserve">halvt annet år framover, og dermed sikre at den positive utviklingen fortsetter. </w:t>
      </w:r>
      <w:r w:rsidR="001376AF">
        <w:t xml:space="preserve"> </w:t>
      </w:r>
    </w:p>
    <w:p w:rsidR="00432FAE" w:rsidRDefault="001376AF" w:rsidP="00432FAE">
      <w:r>
        <w:t>På u</w:t>
      </w:r>
      <w:r w:rsidR="00432FAE">
        <w:t>tvendig</w:t>
      </w:r>
      <w:r>
        <w:t>e vegger</w:t>
      </w:r>
      <w:r w:rsidR="00432FAE">
        <w:t xml:space="preserve"> gjenstår overflatebehandling</w:t>
      </w:r>
      <w:r>
        <w:t>.</w:t>
      </w:r>
      <w:r w:rsidR="00432FAE">
        <w:t xml:space="preserve"> Det</w:t>
      </w:r>
      <w:r>
        <w:t>te</w:t>
      </w:r>
      <w:r w:rsidR="00432FAE">
        <w:t xml:space="preserve"> vil bli utbedret til våren. </w:t>
      </w:r>
    </w:p>
    <w:p w:rsidR="00022D5E" w:rsidRDefault="00432FAE" w:rsidP="001376AF">
      <w:pPr>
        <w:spacing w:after="200" w:line="276" w:lineRule="auto"/>
      </w:pPr>
      <w:r>
        <w:t xml:space="preserve">Innvendig er kommunen ferdige med utbedringer. </w:t>
      </w:r>
    </w:p>
    <w:p w:rsidR="00DA669F" w:rsidRPr="00EA1D2D" w:rsidRDefault="00746A86" w:rsidP="00DA669F">
      <w:pPr>
        <w:spacing w:after="200" w:line="276" w:lineRule="auto"/>
        <w:rPr>
          <w:rFonts w:eastAsiaTheme="minorHAnsi"/>
          <w:sz w:val="22"/>
          <w:szCs w:val="22"/>
          <w:lang w:eastAsia="en-US"/>
        </w:rPr>
      </w:pPr>
      <w:r w:rsidRPr="00EA1D2D">
        <w:rPr>
          <w:rFonts w:eastAsiaTheme="minorHAnsi"/>
          <w:b/>
          <w:sz w:val="22"/>
          <w:szCs w:val="22"/>
          <w:lang w:eastAsia="en-US"/>
        </w:rPr>
        <w:t>Skolens vurdering av klagen</w:t>
      </w:r>
      <w:r w:rsidR="00DA669F" w:rsidRPr="00EA1D2D">
        <w:rPr>
          <w:rFonts w:eastAsiaTheme="minorHAnsi"/>
          <w:b/>
          <w:sz w:val="22"/>
          <w:szCs w:val="22"/>
          <w:lang w:eastAsia="en-US"/>
        </w:rPr>
        <w:br/>
      </w:r>
      <w:r w:rsidR="00DA669F" w:rsidRPr="00EA1D2D">
        <w:rPr>
          <w:rFonts w:eastAsiaTheme="minorHAnsi"/>
          <w:sz w:val="22"/>
          <w:szCs w:val="22"/>
          <w:lang w:eastAsia="en-US"/>
        </w:rPr>
        <w:t xml:space="preserve">Enkeltvedtaket fattet 26.05. 14 ble fattet med bakgrunn i rapport fra LavTOX og vurderinger gjort av både Stavanger Eiendom og helsesjefen. Opplæringslovens § 9a-2 viser til at faglige normer setter standarden for vurderingen av det fysiske miljøet, </w:t>
      </w:r>
    </w:p>
    <w:p w:rsidR="00807477" w:rsidRPr="00EA1D2D" w:rsidRDefault="00DA669F" w:rsidP="00807477">
      <w:pPr>
        <w:spacing w:after="200" w:line="276" w:lineRule="auto"/>
        <w:ind w:left="708"/>
        <w:rPr>
          <w:rFonts w:eastAsiaTheme="minorHAnsi"/>
          <w:i/>
          <w:sz w:val="22"/>
          <w:szCs w:val="22"/>
          <w:lang w:eastAsia="en-US"/>
        </w:rPr>
      </w:pPr>
      <w:r w:rsidRPr="00EA1D2D">
        <w:rPr>
          <w:rFonts w:eastAsiaTheme="minorHAnsi"/>
          <w:i/>
          <w:sz w:val="22"/>
          <w:szCs w:val="22"/>
          <w:lang w:eastAsia="en-US"/>
        </w:rPr>
        <w:t xml:space="preserve">«Det fysiske miljøet i skolen skal vere i samsvar med dei faglege normene som fagmyndigheitene til kvar tid anbefaler (…)» </w:t>
      </w:r>
    </w:p>
    <w:p w:rsidR="00746A86" w:rsidRPr="00A6383A" w:rsidRDefault="00DA669F" w:rsidP="00807477">
      <w:pPr>
        <w:spacing w:after="200" w:line="276" w:lineRule="auto"/>
        <w:rPr>
          <w:rFonts w:eastAsiaTheme="minorHAnsi"/>
          <w:i/>
          <w:sz w:val="22"/>
          <w:szCs w:val="22"/>
          <w:lang w:eastAsia="en-US"/>
        </w:rPr>
      </w:pPr>
      <w:r w:rsidRPr="00EA1D2D">
        <w:rPr>
          <w:rFonts w:eastAsiaTheme="minorHAnsi"/>
          <w:sz w:val="22"/>
          <w:szCs w:val="22"/>
          <w:lang w:eastAsia="en-US"/>
        </w:rPr>
        <w:t>Ved utarbeidingen av enkeltvedtaket støttet rektor seg til helsesjefens konklusjon</w:t>
      </w:r>
      <w:r w:rsidR="00A6383A">
        <w:rPr>
          <w:rFonts w:eastAsiaTheme="minorHAnsi"/>
          <w:sz w:val="22"/>
          <w:szCs w:val="22"/>
          <w:lang w:eastAsia="en-US"/>
        </w:rPr>
        <w:t>,</w:t>
      </w:r>
      <w:r w:rsidRPr="00EA1D2D">
        <w:rPr>
          <w:rFonts w:eastAsiaTheme="minorHAnsi"/>
          <w:sz w:val="22"/>
          <w:szCs w:val="22"/>
          <w:lang w:eastAsia="en-US"/>
        </w:rPr>
        <w:t xml:space="preserve"> at rapporten fra LavTOX ikke ga grunnlag for å si at det forelå noen akutt helserisiko og at rommene i hovedbygget på Eiganes skole kunne benyttes til undervisning og SFO</w:t>
      </w:r>
      <w:r w:rsidR="00A6383A">
        <w:rPr>
          <w:rFonts w:eastAsiaTheme="minorHAnsi"/>
          <w:sz w:val="22"/>
          <w:szCs w:val="22"/>
          <w:lang w:eastAsia="en-US"/>
        </w:rPr>
        <w:t>- tilbud.</w:t>
      </w:r>
      <w:r w:rsidR="00807477" w:rsidRPr="00EA1D2D">
        <w:rPr>
          <w:rFonts w:eastAsiaTheme="minorHAnsi"/>
          <w:sz w:val="22"/>
          <w:szCs w:val="22"/>
          <w:lang w:eastAsia="en-US"/>
        </w:rPr>
        <w:t xml:space="preserve"> Samtidig pekte helsesjefen på behovet for rehabilitering av hovedbygningen på Eiganes skole.  </w:t>
      </w:r>
      <w:r w:rsidRPr="00EA1D2D">
        <w:rPr>
          <w:rFonts w:eastAsiaTheme="minorHAnsi"/>
          <w:sz w:val="22"/>
          <w:szCs w:val="22"/>
          <w:lang w:eastAsia="en-US"/>
        </w:rPr>
        <w:t>LavTox rapportene s 43 i rapport 1 og s 18 i rapport 2. «</w:t>
      </w:r>
      <w:r w:rsidRPr="00A6383A">
        <w:rPr>
          <w:rFonts w:eastAsiaTheme="minorHAnsi"/>
          <w:i/>
          <w:sz w:val="22"/>
          <w:szCs w:val="22"/>
          <w:lang w:eastAsia="en-US"/>
        </w:rPr>
        <w:t>Gjennomgående synes bygningen å være i god fukttekn</w:t>
      </w:r>
      <w:r w:rsidR="00366524">
        <w:rPr>
          <w:rFonts w:eastAsiaTheme="minorHAnsi"/>
          <w:i/>
          <w:sz w:val="22"/>
          <w:szCs w:val="22"/>
          <w:lang w:eastAsia="en-US"/>
        </w:rPr>
        <w:t>i</w:t>
      </w:r>
      <w:r w:rsidRPr="00A6383A">
        <w:rPr>
          <w:rFonts w:eastAsiaTheme="minorHAnsi"/>
          <w:i/>
          <w:sz w:val="22"/>
          <w:szCs w:val="22"/>
          <w:lang w:eastAsia="en-US"/>
        </w:rPr>
        <w:t>sk stand. Vedlikehold</w:t>
      </w:r>
      <w:r w:rsidR="00366524">
        <w:rPr>
          <w:rFonts w:eastAsiaTheme="minorHAnsi"/>
          <w:i/>
          <w:sz w:val="22"/>
          <w:szCs w:val="22"/>
          <w:lang w:eastAsia="en-US"/>
        </w:rPr>
        <w:t>smessig</w:t>
      </w:r>
      <w:r w:rsidRPr="00A6383A">
        <w:rPr>
          <w:rFonts w:eastAsiaTheme="minorHAnsi"/>
          <w:i/>
          <w:sz w:val="22"/>
          <w:szCs w:val="22"/>
          <w:lang w:eastAsia="en-US"/>
        </w:rPr>
        <w:t xml:space="preserve"> har eiendommen et etterslep av elde og slitasje samt funksjonalitet. Skolebygget framstår i den tilstand man kan forvente, alder tatt i betraktning. Tiden er </w:t>
      </w:r>
      <w:r w:rsidR="00807477" w:rsidRPr="00A6383A">
        <w:rPr>
          <w:rFonts w:eastAsiaTheme="minorHAnsi"/>
          <w:i/>
          <w:sz w:val="22"/>
          <w:szCs w:val="22"/>
          <w:lang w:eastAsia="en-US"/>
        </w:rPr>
        <w:t>midlertidig</w:t>
      </w:r>
      <w:r w:rsidRPr="00A6383A">
        <w:rPr>
          <w:rFonts w:eastAsiaTheme="minorHAnsi"/>
          <w:i/>
          <w:sz w:val="22"/>
          <w:szCs w:val="22"/>
          <w:lang w:eastAsia="en-US"/>
        </w:rPr>
        <w:t xml:space="preserve"> inne for rehabilitering og oppgradering».</w:t>
      </w:r>
      <w:r w:rsidR="002A0F38" w:rsidRPr="00A6383A">
        <w:rPr>
          <w:rFonts w:eastAsiaTheme="minorHAnsi"/>
          <w:i/>
          <w:sz w:val="22"/>
          <w:szCs w:val="22"/>
          <w:lang w:eastAsia="en-US"/>
        </w:rPr>
        <w:t xml:space="preserve"> </w:t>
      </w:r>
    </w:p>
    <w:p w:rsidR="0002128E" w:rsidRDefault="00650E43" w:rsidP="00650E43">
      <w:pPr>
        <w:spacing w:after="200" w:line="276" w:lineRule="auto"/>
        <w:rPr>
          <w:rFonts w:eastAsiaTheme="minorHAnsi"/>
          <w:sz w:val="22"/>
          <w:szCs w:val="22"/>
          <w:lang w:eastAsia="en-US"/>
        </w:rPr>
      </w:pPr>
      <w:r w:rsidRPr="00EA1D2D">
        <w:rPr>
          <w:rFonts w:eastAsiaTheme="minorHAnsi"/>
          <w:sz w:val="22"/>
          <w:szCs w:val="22"/>
          <w:lang w:eastAsia="en-US"/>
        </w:rPr>
        <w:lastRenderedPageBreak/>
        <w:t>Forutsetningene som ble lagt til grunn da enkeltvedtaket av 26.06.14 ble fattet, var at hovedbygget ved Eiganes skole sk</w:t>
      </w:r>
      <w:r w:rsidR="00D53C56" w:rsidRPr="00EA1D2D">
        <w:rPr>
          <w:rFonts w:eastAsiaTheme="minorHAnsi"/>
          <w:sz w:val="22"/>
          <w:szCs w:val="22"/>
          <w:lang w:eastAsia="en-US"/>
        </w:rPr>
        <w:t xml:space="preserve">ulle være i forskriftsmessig </w:t>
      </w:r>
      <w:r w:rsidRPr="00EA1D2D">
        <w:rPr>
          <w:rFonts w:eastAsiaTheme="minorHAnsi"/>
          <w:sz w:val="22"/>
          <w:szCs w:val="22"/>
          <w:lang w:eastAsia="en-US"/>
        </w:rPr>
        <w:t>stand ved skolestart august 2014. Tiltakslisten utarbeidet av Lavtox ble offentliggjort for foreldregruppen i møte</w:t>
      </w:r>
      <w:r w:rsidR="00F4067B">
        <w:rPr>
          <w:rFonts w:eastAsiaTheme="minorHAnsi"/>
          <w:sz w:val="22"/>
          <w:szCs w:val="22"/>
          <w:lang w:eastAsia="en-US"/>
        </w:rPr>
        <w:t>,</w:t>
      </w:r>
      <w:r w:rsidRPr="00EA1D2D">
        <w:rPr>
          <w:rFonts w:eastAsiaTheme="minorHAnsi"/>
          <w:sz w:val="22"/>
          <w:szCs w:val="22"/>
          <w:lang w:eastAsia="en-US"/>
        </w:rPr>
        <w:t xml:space="preserve"> og på skolens hjemmeside. En mer detaljert tiltaks og fremdriftsplan </w:t>
      </w:r>
      <w:r w:rsidR="002A0F38" w:rsidRPr="00EA1D2D">
        <w:rPr>
          <w:rFonts w:eastAsiaTheme="minorHAnsi"/>
          <w:sz w:val="22"/>
          <w:szCs w:val="22"/>
          <w:lang w:eastAsia="en-US"/>
        </w:rPr>
        <w:t>for utbedringene ble u</w:t>
      </w:r>
      <w:r w:rsidRPr="00EA1D2D">
        <w:rPr>
          <w:rFonts w:eastAsiaTheme="minorHAnsi"/>
          <w:sz w:val="22"/>
          <w:szCs w:val="22"/>
          <w:lang w:eastAsia="en-US"/>
        </w:rPr>
        <w:t>tarbeidet av Stavanger Eiendom</w:t>
      </w:r>
      <w:r w:rsidR="002A0F38" w:rsidRPr="00EA1D2D">
        <w:rPr>
          <w:rFonts w:eastAsiaTheme="minorHAnsi"/>
          <w:sz w:val="22"/>
          <w:szCs w:val="22"/>
          <w:lang w:eastAsia="en-US"/>
        </w:rPr>
        <w:t>, tiltaksplan og fremdriftsplan</w:t>
      </w:r>
      <w:r w:rsidRPr="00EA1D2D">
        <w:rPr>
          <w:rFonts w:eastAsiaTheme="minorHAnsi"/>
          <w:sz w:val="22"/>
          <w:szCs w:val="22"/>
          <w:lang w:eastAsia="en-US"/>
        </w:rPr>
        <w:t xml:space="preserve"> ble </w:t>
      </w:r>
      <w:r w:rsidR="001376AF">
        <w:rPr>
          <w:rFonts w:eastAsiaTheme="minorHAnsi"/>
          <w:sz w:val="22"/>
          <w:szCs w:val="22"/>
          <w:lang w:eastAsia="en-US"/>
        </w:rPr>
        <w:t>l</w:t>
      </w:r>
      <w:r w:rsidRPr="00EA1D2D">
        <w:rPr>
          <w:rFonts w:eastAsiaTheme="minorHAnsi"/>
          <w:sz w:val="22"/>
          <w:szCs w:val="22"/>
          <w:lang w:eastAsia="en-US"/>
        </w:rPr>
        <w:t xml:space="preserve">agt </w:t>
      </w:r>
      <w:r w:rsidR="001376AF">
        <w:rPr>
          <w:rFonts w:eastAsiaTheme="minorHAnsi"/>
          <w:sz w:val="22"/>
          <w:szCs w:val="22"/>
          <w:lang w:eastAsia="en-US"/>
        </w:rPr>
        <w:t xml:space="preserve">ved </w:t>
      </w:r>
      <w:r w:rsidRPr="00EA1D2D">
        <w:rPr>
          <w:rFonts w:eastAsiaTheme="minorHAnsi"/>
          <w:sz w:val="22"/>
          <w:szCs w:val="22"/>
          <w:lang w:eastAsia="en-US"/>
        </w:rPr>
        <w:t>enkeltvedtaket.</w:t>
      </w:r>
    </w:p>
    <w:p w:rsidR="00A6383A" w:rsidRPr="00A6383A" w:rsidRDefault="00A6383A" w:rsidP="00A6383A">
      <w:pPr>
        <w:spacing w:after="200" w:line="276" w:lineRule="auto"/>
        <w:rPr>
          <w:rFonts w:eastAsiaTheme="minorHAnsi"/>
          <w:b/>
          <w:sz w:val="22"/>
          <w:szCs w:val="22"/>
          <w:lang w:eastAsia="en-US"/>
        </w:rPr>
      </w:pPr>
      <w:r w:rsidRPr="00A6383A">
        <w:rPr>
          <w:rFonts w:eastAsiaTheme="minorHAnsi"/>
          <w:b/>
          <w:sz w:val="22"/>
          <w:szCs w:val="22"/>
          <w:lang w:eastAsia="en-US"/>
        </w:rPr>
        <w:t xml:space="preserve">Konklusjon: </w:t>
      </w:r>
    </w:p>
    <w:p w:rsidR="00DF231A" w:rsidRDefault="001757A0" w:rsidP="00A6383A">
      <w:pPr>
        <w:spacing w:after="200" w:line="276" w:lineRule="auto"/>
        <w:rPr>
          <w:rFonts w:eastAsiaTheme="minorHAnsi"/>
          <w:i/>
          <w:sz w:val="22"/>
          <w:szCs w:val="22"/>
          <w:lang w:eastAsia="en-US"/>
        </w:rPr>
      </w:pPr>
      <w:r>
        <w:rPr>
          <w:rFonts w:eastAsiaTheme="minorHAnsi"/>
          <w:i/>
          <w:sz w:val="22"/>
          <w:szCs w:val="22"/>
          <w:lang w:eastAsia="en-US"/>
        </w:rPr>
        <w:t>1</w:t>
      </w:r>
      <w:r>
        <w:rPr>
          <w:rFonts w:eastAsiaTheme="minorHAnsi"/>
          <w:i/>
          <w:sz w:val="22"/>
          <w:szCs w:val="22"/>
          <w:lang w:eastAsia="en-US"/>
        </w:rPr>
        <w:tab/>
      </w:r>
      <w:r w:rsidR="00A6383A" w:rsidRPr="00F4067B">
        <w:rPr>
          <w:rFonts w:eastAsiaTheme="minorHAnsi"/>
          <w:i/>
          <w:sz w:val="22"/>
          <w:szCs w:val="22"/>
          <w:lang w:eastAsia="en-US"/>
        </w:rPr>
        <w:t xml:space="preserve">Rektor har full forståelse for at skolen/ kommunen ikke kan gjøre vedtak om at bygget er i </w:t>
      </w:r>
      <w:r>
        <w:rPr>
          <w:rFonts w:eastAsiaTheme="minorHAnsi"/>
          <w:i/>
          <w:sz w:val="22"/>
          <w:szCs w:val="22"/>
          <w:lang w:eastAsia="en-US"/>
        </w:rPr>
        <w:tab/>
      </w:r>
      <w:r w:rsidR="00A6383A" w:rsidRPr="00F4067B">
        <w:rPr>
          <w:rFonts w:eastAsiaTheme="minorHAnsi"/>
          <w:i/>
          <w:sz w:val="22"/>
          <w:szCs w:val="22"/>
          <w:lang w:eastAsia="en-US"/>
        </w:rPr>
        <w:t>forskriftsmessig stand før tiltakene</w:t>
      </w:r>
      <w:r w:rsidR="00F4067B">
        <w:rPr>
          <w:rFonts w:eastAsiaTheme="minorHAnsi"/>
          <w:i/>
          <w:sz w:val="22"/>
          <w:szCs w:val="22"/>
          <w:lang w:eastAsia="en-US"/>
        </w:rPr>
        <w:t xml:space="preserve"> er </w:t>
      </w:r>
      <w:r w:rsidR="00A6383A" w:rsidRPr="00F4067B">
        <w:rPr>
          <w:rFonts w:eastAsiaTheme="minorHAnsi"/>
          <w:i/>
          <w:sz w:val="22"/>
          <w:szCs w:val="22"/>
          <w:lang w:eastAsia="en-US"/>
        </w:rPr>
        <w:t xml:space="preserve">utført. </w:t>
      </w:r>
    </w:p>
    <w:p w:rsidR="001757A0" w:rsidRDefault="001757A0" w:rsidP="001757A0">
      <w:pPr>
        <w:spacing w:after="200" w:line="276" w:lineRule="auto"/>
        <w:rPr>
          <w:rFonts w:eastAsiaTheme="minorHAnsi"/>
          <w:i/>
          <w:sz w:val="22"/>
          <w:szCs w:val="22"/>
          <w:lang w:eastAsia="en-US"/>
        </w:rPr>
      </w:pPr>
      <w:r>
        <w:rPr>
          <w:rFonts w:eastAsiaTheme="minorHAnsi"/>
          <w:i/>
          <w:sz w:val="22"/>
          <w:szCs w:val="22"/>
          <w:lang w:eastAsia="en-US"/>
        </w:rPr>
        <w:t>2</w:t>
      </w:r>
      <w:r>
        <w:rPr>
          <w:rFonts w:eastAsiaTheme="minorHAnsi"/>
          <w:i/>
          <w:sz w:val="22"/>
          <w:szCs w:val="22"/>
          <w:lang w:eastAsia="en-US"/>
        </w:rPr>
        <w:tab/>
      </w:r>
      <w:r w:rsidR="00DF231A">
        <w:rPr>
          <w:rFonts w:eastAsiaTheme="minorHAnsi"/>
          <w:i/>
          <w:sz w:val="22"/>
          <w:szCs w:val="22"/>
          <w:lang w:eastAsia="en-US"/>
        </w:rPr>
        <w:t>De fleste tiltak er nå utbedret</w:t>
      </w:r>
      <w:r>
        <w:rPr>
          <w:rFonts w:eastAsiaTheme="minorHAnsi"/>
          <w:i/>
          <w:sz w:val="22"/>
          <w:szCs w:val="22"/>
          <w:lang w:eastAsia="en-US"/>
        </w:rPr>
        <w:t xml:space="preserve"> og dokumentasjon er lagt ved vedtaket.</w:t>
      </w:r>
      <w:r w:rsidR="00DF231A">
        <w:rPr>
          <w:rFonts w:eastAsiaTheme="minorHAnsi"/>
          <w:i/>
          <w:sz w:val="22"/>
          <w:szCs w:val="22"/>
          <w:lang w:eastAsia="en-US"/>
        </w:rPr>
        <w:t xml:space="preserve"> </w:t>
      </w:r>
    </w:p>
    <w:p w:rsidR="001757A0" w:rsidRDefault="001757A0" w:rsidP="001757A0">
      <w:pPr>
        <w:spacing w:after="200" w:line="276" w:lineRule="auto"/>
        <w:rPr>
          <w:rFonts w:eastAsiaTheme="minorHAnsi"/>
          <w:i/>
          <w:sz w:val="22"/>
          <w:szCs w:val="22"/>
          <w:lang w:eastAsia="en-US"/>
        </w:rPr>
      </w:pPr>
      <w:r>
        <w:rPr>
          <w:rFonts w:eastAsiaTheme="minorHAnsi"/>
          <w:i/>
          <w:sz w:val="22"/>
          <w:szCs w:val="22"/>
          <w:lang w:eastAsia="en-US"/>
        </w:rPr>
        <w:t>3</w:t>
      </w:r>
      <w:r>
        <w:rPr>
          <w:rFonts w:eastAsiaTheme="minorHAnsi"/>
          <w:i/>
          <w:sz w:val="22"/>
          <w:szCs w:val="22"/>
          <w:lang w:eastAsia="en-US"/>
        </w:rPr>
        <w:tab/>
      </w:r>
      <w:r w:rsidRPr="001757A0">
        <w:rPr>
          <w:rFonts w:eastAsiaTheme="minorHAnsi"/>
          <w:i/>
          <w:sz w:val="22"/>
          <w:szCs w:val="22"/>
          <w:lang w:eastAsia="en-US"/>
        </w:rPr>
        <w:t xml:space="preserve">Skolen har oversikt over klager som er levert inn på bakgrunn av kapittel 9a i </w:t>
      </w:r>
      <w:r>
        <w:rPr>
          <w:rFonts w:eastAsiaTheme="minorHAnsi"/>
          <w:i/>
          <w:sz w:val="22"/>
          <w:szCs w:val="22"/>
          <w:lang w:eastAsia="en-US"/>
        </w:rPr>
        <w:tab/>
      </w:r>
      <w:r w:rsidRPr="001757A0">
        <w:rPr>
          <w:rFonts w:eastAsiaTheme="minorHAnsi"/>
          <w:i/>
          <w:sz w:val="22"/>
          <w:szCs w:val="22"/>
          <w:lang w:eastAsia="en-US"/>
        </w:rPr>
        <w:t xml:space="preserve">Opplæringsloven.  Personalet er </w:t>
      </w:r>
      <w:r w:rsidR="00430A0A">
        <w:rPr>
          <w:rFonts w:eastAsiaTheme="minorHAnsi"/>
          <w:i/>
          <w:sz w:val="22"/>
          <w:szCs w:val="22"/>
          <w:lang w:eastAsia="en-US"/>
        </w:rPr>
        <w:t xml:space="preserve">bedt om å registrere eventuelle </w:t>
      </w:r>
      <w:r w:rsidRPr="001757A0">
        <w:rPr>
          <w:rFonts w:eastAsiaTheme="minorHAnsi"/>
          <w:i/>
          <w:sz w:val="22"/>
          <w:szCs w:val="22"/>
          <w:lang w:eastAsia="en-US"/>
        </w:rPr>
        <w:t xml:space="preserve">meldinger </w:t>
      </w:r>
      <w:r w:rsidR="00430A0A">
        <w:rPr>
          <w:rFonts w:eastAsiaTheme="minorHAnsi"/>
          <w:i/>
          <w:sz w:val="22"/>
          <w:szCs w:val="22"/>
          <w:lang w:eastAsia="en-US"/>
        </w:rPr>
        <w:t>ders</w:t>
      </w:r>
      <w:r w:rsidRPr="001757A0">
        <w:rPr>
          <w:rFonts w:eastAsiaTheme="minorHAnsi"/>
          <w:i/>
          <w:sz w:val="22"/>
          <w:szCs w:val="22"/>
          <w:lang w:eastAsia="en-US"/>
        </w:rPr>
        <w:t xml:space="preserve">om </w:t>
      </w:r>
      <w:r w:rsidR="0002128E">
        <w:rPr>
          <w:rFonts w:eastAsiaTheme="minorHAnsi"/>
          <w:i/>
          <w:sz w:val="22"/>
          <w:szCs w:val="22"/>
          <w:lang w:eastAsia="en-US"/>
        </w:rPr>
        <w:t xml:space="preserve">elevers </w:t>
      </w:r>
      <w:r w:rsidR="0002128E">
        <w:rPr>
          <w:rFonts w:eastAsiaTheme="minorHAnsi"/>
          <w:i/>
          <w:sz w:val="22"/>
          <w:szCs w:val="22"/>
          <w:lang w:eastAsia="en-US"/>
        </w:rPr>
        <w:tab/>
      </w:r>
      <w:r w:rsidRPr="001757A0">
        <w:rPr>
          <w:rFonts w:eastAsiaTheme="minorHAnsi"/>
          <w:i/>
          <w:sz w:val="22"/>
          <w:szCs w:val="22"/>
          <w:lang w:eastAsia="en-US"/>
        </w:rPr>
        <w:t xml:space="preserve">sykefravær blir knyttet til skolebygg. </w:t>
      </w:r>
      <w:r w:rsidR="0002128E">
        <w:rPr>
          <w:rFonts w:eastAsiaTheme="minorHAnsi"/>
          <w:i/>
          <w:sz w:val="22"/>
          <w:szCs w:val="22"/>
          <w:lang w:eastAsia="en-US"/>
        </w:rPr>
        <w:t xml:space="preserve">Personalet </w:t>
      </w:r>
      <w:r w:rsidRPr="001757A0">
        <w:rPr>
          <w:rFonts w:eastAsiaTheme="minorHAnsi"/>
          <w:i/>
          <w:sz w:val="22"/>
          <w:szCs w:val="22"/>
          <w:lang w:eastAsia="en-US"/>
        </w:rPr>
        <w:t>har imidlertid ikke mottatt</w:t>
      </w:r>
      <w:r w:rsidR="0002128E">
        <w:rPr>
          <w:rFonts w:eastAsiaTheme="minorHAnsi"/>
          <w:i/>
          <w:sz w:val="22"/>
          <w:szCs w:val="22"/>
          <w:lang w:eastAsia="en-US"/>
        </w:rPr>
        <w:t xml:space="preserve"> slike</w:t>
      </w:r>
      <w:r w:rsidR="00430A0A">
        <w:rPr>
          <w:rFonts w:eastAsiaTheme="minorHAnsi"/>
          <w:i/>
          <w:sz w:val="22"/>
          <w:szCs w:val="22"/>
          <w:lang w:eastAsia="en-US"/>
        </w:rPr>
        <w:t xml:space="preserve"> meldinger,</w:t>
      </w:r>
      <w:r w:rsidR="0002128E">
        <w:rPr>
          <w:rFonts w:eastAsiaTheme="minorHAnsi"/>
          <w:i/>
          <w:sz w:val="22"/>
          <w:szCs w:val="22"/>
          <w:lang w:eastAsia="en-US"/>
        </w:rPr>
        <w:t xml:space="preserve"> </w:t>
      </w:r>
      <w:r w:rsidR="00430A0A">
        <w:rPr>
          <w:rFonts w:eastAsiaTheme="minorHAnsi"/>
          <w:i/>
          <w:sz w:val="22"/>
          <w:szCs w:val="22"/>
          <w:lang w:eastAsia="en-US"/>
        </w:rPr>
        <w:tab/>
      </w:r>
      <w:r w:rsidR="0002128E">
        <w:rPr>
          <w:rFonts w:eastAsiaTheme="minorHAnsi"/>
          <w:i/>
          <w:sz w:val="22"/>
          <w:szCs w:val="22"/>
          <w:lang w:eastAsia="en-US"/>
        </w:rPr>
        <w:t xml:space="preserve">utover de sakene som har ført til enkeltvedtak. </w:t>
      </w:r>
      <w:r w:rsidRPr="001757A0">
        <w:rPr>
          <w:rFonts w:eastAsiaTheme="minorHAnsi"/>
          <w:i/>
          <w:sz w:val="22"/>
          <w:szCs w:val="22"/>
          <w:lang w:eastAsia="en-US"/>
        </w:rPr>
        <w:t xml:space="preserve"> </w:t>
      </w:r>
    </w:p>
    <w:p w:rsidR="0002128E" w:rsidRDefault="0002128E" w:rsidP="001757A0">
      <w:pPr>
        <w:spacing w:after="200" w:line="276" w:lineRule="auto"/>
        <w:rPr>
          <w:rFonts w:eastAsiaTheme="minorHAnsi"/>
          <w:sz w:val="22"/>
          <w:szCs w:val="22"/>
          <w:lang w:eastAsia="en-US"/>
        </w:rPr>
      </w:pPr>
      <w:r>
        <w:rPr>
          <w:rFonts w:eastAsiaTheme="minorHAnsi"/>
          <w:i/>
          <w:sz w:val="22"/>
          <w:szCs w:val="22"/>
          <w:lang w:eastAsia="en-US"/>
        </w:rPr>
        <w:t>4</w:t>
      </w:r>
      <w:r>
        <w:rPr>
          <w:rFonts w:eastAsiaTheme="minorHAnsi"/>
          <w:i/>
          <w:sz w:val="22"/>
          <w:szCs w:val="22"/>
          <w:lang w:eastAsia="en-US"/>
        </w:rPr>
        <w:tab/>
        <w:t xml:space="preserve">Helsesjefen var på befaring 12.01.15 </w:t>
      </w:r>
    </w:p>
    <w:p w:rsidR="0002128E" w:rsidRDefault="0002128E" w:rsidP="0002128E">
      <w:pPr>
        <w:spacing w:after="200" w:line="276" w:lineRule="auto"/>
        <w:rPr>
          <w:rFonts w:eastAsiaTheme="minorHAnsi"/>
          <w:i/>
          <w:sz w:val="22"/>
          <w:szCs w:val="22"/>
          <w:lang w:eastAsia="en-US"/>
        </w:rPr>
      </w:pPr>
      <w:r>
        <w:rPr>
          <w:rFonts w:eastAsiaTheme="minorHAnsi"/>
          <w:i/>
          <w:sz w:val="22"/>
          <w:szCs w:val="22"/>
          <w:lang w:eastAsia="en-US"/>
        </w:rPr>
        <w:t xml:space="preserve">Rektor vurderer saken slik: </w:t>
      </w:r>
    </w:p>
    <w:p w:rsidR="0002128E" w:rsidRDefault="00430A0A" w:rsidP="0002128E">
      <w:pPr>
        <w:spacing w:after="200" w:line="276" w:lineRule="auto"/>
        <w:rPr>
          <w:rFonts w:eastAsiaTheme="minorHAnsi"/>
          <w:sz w:val="22"/>
          <w:szCs w:val="22"/>
          <w:lang w:eastAsia="en-US"/>
        </w:rPr>
      </w:pPr>
      <w:r>
        <w:rPr>
          <w:rFonts w:eastAsiaTheme="minorHAnsi"/>
          <w:i/>
          <w:sz w:val="22"/>
          <w:szCs w:val="22"/>
          <w:lang w:eastAsia="en-US"/>
        </w:rPr>
        <w:t>Ettersom betonggulvet i hovedbyggets underetasje ennå ikke er tilstrekkelig tørt</w:t>
      </w:r>
      <w:r w:rsidR="0002128E">
        <w:rPr>
          <w:rFonts w:eastAsiaTheme="minorHAnsi"/>
          <w:i/>
          <w:sz w:val="22"/>
          <w:szCs w:val="22"/>
          <w:lang w:eastAsia="en-US"/>
        </w:rPr>
        <w:t xml:space="preserve"> </w:t>
      </w:r>
      <w:r>
        <w:rPr>
          <w:rFonts w:eastAsiaTheme="minorHAnsi"/>
          <w:i/>
          <w:sz w:val="22"/>
          <w:szCs w:val="22"/>
          <w:lang w:eastAsia="en-US"/>
        </w:rPr>
        <w:t xml:space="preserve">tilfredsstiller det ikke </w:t>
      </w:r>
      <w:r w:rsidR="0002128E">
        <w:rPr>
          <w:rFonts w:eastAsiaTheme="minorHAnsi"/>
          <w:i/>
          <w:sz w:val="22"/>
          <w:szCs w:val="22"/>
          <w:lang w:eastAsia="en-US"/>
        </w:rPr>
        <w:t xml:space="preserve">kravet til et godt og læringsfremmende innemiljø før alle.  </w:t>
      </w:r>
    </w:p>
    <w:p w:rsidR="00DF231A" w:rsidRDefault="00DF231A" w:rsidP="00A6383A">
      <w:pPr>
        <w:spacing w:after="200" w:line="276" w:lineRule="auto"/>
        <w:rPr>
          <w:rFonts w:eastAsiaTheme="minorHAnsi"/>
          <w:i/>
          <w:sz w:val="22"/>
          <w:szCs w:val="22"/>
          <w:lang w:eastAsia="en-US"/>
        </w:rPr>
      </w:pPr>
      <w:r>
        <w:rPr>
          <w:rFonts w:eastAsiaTheme="minorHAnsi"/>
          <w:i/>
          <w:sz w:val="22"/>
          <w:szCs w:val="22"/>
          <w:lang w:eastAsia="en-US"/>
        </w:rPr>
        <w:t xml:space="preserve">   </w:t>
      </w:r>
    </w:p>
    <w:p w:rsidR="00E3218C" w:rsidRDefault="00E3218C" w:rsidP="00A6383A">
      <w:pPr>
        <w:spacing w:after="200" w:line="276" w:lineRule="auto"/>
        <w:rPr>
          <w:rFonts w:eastAsiaTheme="minorHAnsi"/>
          <w:b/>
          <w:sz w:val="22"/>
          <w:szCs w:val="22"/>
          <w:lang w:eastAsia="en-US"/>
        </w:rPr>
      </w:pPr>
      <w:r w:rsidRPr="00E3218C">
        <w:rPr>
          <w:rFonts w:eastAsiaTheme="minorHAnsi"/>
          <w:b/>
          <w:sz w:val="22"/>
          <w:szCs w:val="22"/>
          <w:lang w:eastAsia="en-US"/>
        </w:rPr>
        <w:t>Vedtak</w:t>
      </w:r>
      <w:r>
        <w:rPr>
          <w:rFonts w:eastAsiaTheme="minorHAnsi"/>
          <w:b/>
          <w:sz w:val="22"/>
          <w:szCs w:val="22"/>
          <w:lang w:eastAsia="en-US"/>
        </w:rPr>
        <w:t xml:space="preserve">: </w:t>
      </w:r>
    </w:p>
    <w:p w:rsidR="00DF231A" w:rsidRPr="007747C0" w:rsidRDefault="00DF231A" w:rsidP="00DF231A">
      <w:pPr>
        <w:ind w:left="340"/>
        <w:rPr>
          <w:b/>
          <w:i/>
          <w:sz w:val="22"/>
          <w:szCs w:val="22"/>
          <w:lang w:val="nn-NO"/>
        </w:rPr>
      </w:pPr>
      <w:r w:rsidRPr="007747C0">
        <w:rPr>
          <w:rFonts w:eastAsiaTheme="minorHAnsi"/>
          <w:b/>
          <w:i/>
          <w:sz w:val="22"/>
          <w:szCs w:val="22"/>
          <w:lang w:eastAsia="en-US"/>
        </w:rPr>
        <w:t xml:space="preserve">Eiganes skole tilfredsstiller pr. den 12.01. 2015 </w:t>
      </w:r>
      <w:r w:rsidR="007747C0" w:rsidRPr="007747C0">
        <w:rPr>
          <w:rFonts w:eastAsiaTheme="minorHAnsi"/>
          <w:b/>
          <w:i/>
          <w:sz w:val="22"/>
          <w:szCs w:val="22"/>
          <w:lang w:eastAsia="en-US"/>
        </w:rPr>
        <w:t xml:space="preserve">ikke kravet i Opplæringslovens §9a-1: </w:t>
      </w:r>
      <w:r w:rsidRPr="007747C0">
        <w:rPr>
          <w:b/>
          <w:i/>
          <w:sz w:val="22"/>
          <w:szCs w:val="22"/>
          <w:lang w:val="nn-NO"/>
        </w:rPr>
        <w:t>Alle elevar i grunnskolar og vidaregåande skolar har rett til eit godt fysisk og psykososialt miljø som fremjar helse, trivsel og læring.</w:t>
      </w:r>
    </w:p>
    <w:p w:rsidR="00DF231A" w:rsidRPr="00EA1D2D" w:rsidRDefault="00DF231A" w:rsidP="00DF231A">
      <w:pPr>
        <w:ind w:left="340"/>
        <w:rPr>
          <w:i/>
          <w:sz w:val="22"/>
          <w:szCs w:val="22"/>
          <w:lang w:val="nn-NO"/>
        </w:rPr>
      </w:pPr>
    </w:p>
    <w:p w:rsidR="00F4067B" w:rsidRDefault="00F4067B" w:rsidP="00A6383A">
      <w:pPr>
        <w:spacing w:after="200" w:line="276" w:lineRule="auto"/>
        <w:rPr>
          <w:rFonts w:eastAsiaTheme="minorHAnsi"/>
          <w:i/>
          <w:sz w:val="22"/>
          <w:szCs w:val="22"/>
          <w:lang w:eastAsia="en-US"/>
        </w:rPr>
      </w:pPr>
    </w:p>
    <w:p w:rsidR="007747C0" w:rsidRDefault="007747C0" w:rsidP="00A6383A">
      <w:pPr>
        <w:spacing w:after="200" w:line="276" w:lineRule="auto"/>
        <w:rPr>
          <w:rFonts w:eastAsiaTheme="minorHAnsi"/>
          <w:i/>
          <w:sz w:val="22"/>
          <w:szCs w:val="22"/>
          <w:lang w:eastAsia="en-US"/>
        </w:rPr>
      </w:pPr>
    </w:p>
    <w:p w:rsidR="007747C0" w:rsidRPr="007747C0" w:rsidRDefault="007747C0" w:rsidP="00A6383A">
      <w:pPr>
        <w:spacing w:after="200" w:line="276" w:lineRule="auto"/>
        <w:rPr>
          <w:rFonts w:eastAsiaTheme="minorHAnsi"/>
          <w:sz w:val="22"/>
          <w:szCs w:val="22"/>
          <w:lang w:eastAsia="en-US"/>
        </w:rPr>
      </w:pPr>
      <w:r w:rsidRPr="007747C0">
        <w:rPr>
          <w:rFonts w:eastAsiaTheme="minorHAnsi"/>
          <w:sz w:val="22"/>
          <w:szCs w:val="22"/>
          <w:lang w:eastAsia="en-US"/>
        </w:rPr>
        <w:t>Eiganes skole, 12.01. 2015</w:t>
      </w:r>
    </w:p>
    <w:p w:rsidR="007747C0" w:rsidRPr="007747C0" w:rsidRDefault="007747C0" w:rsidP="00A6383A">
      <w:pPr>
        <w:spacing w:after="200" w:line="276" w:lineRule="auto"/>
        <w:rPr>
          <w:rFonts w:eastAsiaTheme="minorHAnsi"/>
          <w:sz w:val="22"/>
          <w:szCs w:val="22"/>
          <w:lang w:eastAsia="en-US"/>
        </w:rPr>
      </w:pPr>
    </w:p>
    <w:p w:rsidR="00A6383A" w:rsidRPr="007747C0" w:rsidRDefault="007747C0" w:rsidP="00A6383A">
      <w:pPr>
        <w:spacing w:after="200" w:line="276" w:lineRule="auto"/>
        <w:rPr>
          <w:rFonts w:eastAsiaTheme="minorHAnsi"/>
          <w:sz w:val="22"/>
          <w:szCs w:val="22"/>
          <w:lang w:eastAsia="en-US"/>
        </w:rPr>
      </w:pPr>
      <w:r w:rsidRPr="007747C0">
        <w:rPr>
          <w:rFonts w:eastAsiaTheme="minorHAnsi"/>
          <w:sz w:val="22"/>
          <w:szCs w:val="22"/>
          <w:lang w:eastAsia="en-US"/>
        </w:rPr>
        <w:tab/>
      </w:r>
      <w:r w:rsidRPr="007747C0">
        <w:rPr>
          <w:rFonts w:eastAsiaTheme="minorHAnsi"/>
          <w:sz w:val="22"/>
          <w:szCs w:val="22"/>
          <w:lang w:eastAsia="en-US"/>
        </w:rPr>
        <w:tab/>
      </w:r>
      <w:r w:rsidRPr="007747C0">
        <w:rPr>
          <w:rFonts w:eastAsiaTheme="minorHAnsi"/>
          <w:sz w:val="22"/>
          <w:szCs w:val="22"/>
          <w:lang w:eastAsia="en-US"/>
        </w:rPr>
        <w:tab/>
      </w:r>
      <w:r w:rsidRPr="007747C0">
        <w:rPr>
          <w:rFonts w:eastAsiaTheme="minorHAnsi"/>
          <w:sz w:val="22"/>
          <w:szCs w:val="22"/>
          <w:lang w:eastAsia="en-US"/>
        </w:rPr>
        <w:tab/>
      </w:r>
      <w:r w:rsidRPr="007747C0">
        <w:rPr>
          <w:rFonts w:eastAsiaTheme="minorHAnsi"/>
          <w:sz w:val="22"/>
          <w:szCs w:val="22"/>
          <w:lang w:eastAsia="en-US"/>
        </w:rPr>
        <w:tab/>
      </w:r>
      <w:r w:rsidRPr="007747C0">
        <w:rPr>
          <w:rFonts w:eastAsiaTheme="minorHAnsi"/>
          <w:sz w:val="22"/>
          <w:szCs w:val="22"/>
          <w:lang w:eastAsia="en-US"/>
        </w:rPr>
        <w:tab/>
      </w:r>
      <w:r w:rsidRPr="007747C0">
        <w:rPr>
          <w:rFonts w:eastAsiaTheme="minorHAnsi"/>
          <w:sz w:val="22"/>
          <w:szCs w:val="22"/>
          <w:lang w:eastAsia="en-US"/>
        </w:rPr>
        <w:tab/>
      </w:r>
      <w:r w:rsidRPr="007747C0">
        <w:rPr>
          <w:rFonts w:eastAsiaTheme="minorHAnsi"/>
          <w:sz w:val="22"/>
          <w:szCs w:val="22"/>
          <w:lang w:eastAsia="en-US"/>
        </w:rPr>
        <w:tab/>
        <w:t xml:space="preserve">Med hilsen </w:t>
      </w:r>
    </w:p>
    <w:p w:rsidR="007747C0" w:rsidRPr="007747C0" w:rsidRDefault="007747C0" w:rsidP="00A6383A">
      <w:pPr>
        <w:spacing w:after="200" w:line="276" w:lineRule="auto"/>
        <w:rPr>
          <w:rFonts w:eastAsiaTheme="minorHAnsi"/>
          <w:sz w:val="22"/>
          <w:szCs w:val="22"/>
          <w:lang w:eastAsia="en-US"/>
        </w:rPr>
      </w:pPr>
    </w:p>
    <w:p w:rsidR="007747C0" w:rsidRPr="007747C0" w:rsidRDefault="007747C0" w:rsidP="00A6383A">
      <w:pPr>
        <w:spacing w:after="200" w:line="276" w:lineRule="auto"/>
        <w:rPr>
          <w:rFonts w:eastAsiaTheme="minorHAnsi"/>
          <w:sz w:val="22"/>
          <w:szCs w:val="22"/>
          <w:lang w:eastAsia="en-US"/>
        </w:rPr>
      </w:pPr>
      <w:r w:rsidRPr="007747C0">
        <w:rPr>
          <w:rFonts w:eastAsiaTheme="minorHAnsi"/>
          <w:sz w:val="22"/>
          <w:szCs w:val="22"/>
          <w:lang w:eastAsia="en-US"/>
        </w:rPr>
        <w:tab/>
      </w:r>
      <w:r w:rsidRPr="007747C0">
        <w:rPr>
          <w:rFonts w:eastAsiaTheme="minorHAnsi"/>
          <w:sz w:val="22"/>
          <w:szCs w:val="22"/>
          <w:lang w:eastAsia="en-US"/>
        </w:rPr>
        <w:tab/>
      </w:r>
      <w:r w:rsidRPr="007747C0">
        <w:rPr>
          <w:rFonts w:eastAsiaTheme="minorHAnsi"/>
          <w:sz w:val="22"/>
          <w:szCs w:val="22"/>
          <w:lang w:eastAsia="en-US"/>
        </w:rPr>
        <w:tab/>
      </w:r>
      <w:r w:rsidRPr="007747C0">
        <w:rPr>
          <w:rFonts w:eastAsiaTheme="minorHAnsi"/>
          <w:sz w:val="22"/>
          <w:szCs w:val="22"/>
          <w:lang w:eastAsia="en-US"/>
        </w:rPr>
        <w:tab/>
      </w:r>
      <w:r w:rsidRPr="007747C0">
        <w:rPr>
          <w:rFonts w:eastAsiaTheme="minorHAnsi"/>
          <w:sz w:val="22"/>
          <w:szCs w:val="22"/>
          <w:lang w:eastAsia="en-US"/>
        </w:rPr>
        <w:tab/>
      </w:r>
      <w:r w:rsidRPr="007747C0">
        <w:rPr>
          <w:rFonts w:eastAsiaTheme="minorHAnsi"/>
          <w:sz w:val="22"/>
          <w:szCs w:val="22"/>
          <w:lang w:eastAsia="en-US"/>
        </w:rPr>
        <w:tab/>
      </w:r>
      <w:r w:rsidRPr="007747C0">
        <w:rPr>
          <w:rFonts w:eastAsiaTheme="minorHAnsi"/>
          <w:sz w:val="22"/>
          <w:szCs w:val="22"/>
          <w:lang w:eastAsia="en-US"/>
        </w:rPr>
        <w:tab/>
      </w:r>
      <w:r w:rsidRPr="007747C0">
        <w:rPr>
          <w:rFonts w:eastAsiaTheme="minorHAnsi"/>
          <w:sz w:val="22"/>
          <w:szCs w:val="22"/>
          <w:lang w:eastAsia="en-US"/>
        </w:rPr>
        <w:tab/>
        <w:t xml:space="preserve">Anne-Bente Fosse, </w:t>
      </w:r>
    </w:p>
    <w:p w:rsidR="00C838CF" w:rsidRPr="007747C0" w:rsidRDefault="007747C0" w:rsidP="007747C0">
      <w:pPr>
        <w:pStyle w:val="Listeavsnitt"/>
      </w:pPr>
      <w:r w:rsidRPr="007747C0">
        <w:tab/>
      </w:r>
      <w:r w:rsidRPr="007747C0">
        <w:tab/>
      </w:r>
      <w:r w:rsidRPr="007747C0">
        <w:tab/>
      </w:r>
      <w:r w:rsidRPr="007747C0">
        <w:tab/>
      </w:r>
      <w:r w:rsidRPr="007747C0">
        <w:tab/>
      </w:r>
      <w:r w:rsidRPr="007747C0">
        <w:tab/>
      </w:r>
      <w:r w:rsidRPr="007747C0">
        <w:tab/>
      </w:r>
      <w:r w:rsidRPr="007747C0">
        <w:tab/>
        <w:t>rektor</w:t>
      </w:r>
    </w:p>
    <w:p w:rsidR="007747C0" w:rsidRPr="007747C0" w:rsidRDefault="007747C0" w:rsidP="00C838CF">
      <w:pPr>
        <w:rPr>
          <w:b/>
        </w:rPr>
      </w:pPr>
    </w:p>
    <w:p w:rsidR="007747C0" w:rsidRDefault="007747C0" w:rsidP="00C838CF">
      <w:pPr>
        <w:rPr>
          <w:b/>
        </w:rPr>
      </w:pPr>
    </w:p>
    <w:p w:rsidR="007747C0" w:rsidRDefault="007747C0" w:rsidP="00C838CF">
      <w:pPr>
        <w:rPr>
          <w:b/>
        </w:rPr>
      </w:pPr>
    </w:p>
    <w:p w:rsidR="007747C0" w:rsidRDefault="007747C0" w:rsidP="00C838CF">
      <w:pPr>
        <w:rPr>
          <w:b/>
        </w:rPr>
      </w:pPr>
    </w:p>
    <w:p w:rsidR="007747C0" w:rsidRDefault="007747C0" w:rsidP="00C838CF">
      <w:pPr>
        <w:rPr>
          <w:b/>
        </w:rPr>
      </w:pPr>
    </w:p>
    <w:p w:rsidR="007747C0" w:rsidRDefault="007747C0" w:rsidP="00C838CF">
      <w:pPr>
        <w:rPr>
          <w:b/>
        </w:rPr>
      </w:pPr>
    </w:p>
    <w:p w:rsidR="007747C0" w:rsidRDefault="007747C0" w:rsidP="00C838CF">
      <w:pPr>
        <w:rPr>
          <w:b/>
        </w:rPr>
      </w:pPr>
    </w:p>
    <w:p w:rsidR="007747C0" w:rsidRDefault="007747C0" w:rsidP="00C838CF">
      <w:pPr>
        <w:rPr>
          <w:b/>
        </w:rPr>
      </w:pPr>
    </w:p>
    <w:p w:rsidR="007747C0" w:rsidRDefault="007747C0" w:rsidP="00C838CF">
      <w:pPr>
        <w:rPr>
          <w:b/>
        </w:rPr>
      </w:pPr>
    </w:p>
    <w:p w:rsidR="007747C0" w:rsidRDefault="007747C0" w:rsidP="00C838CF">
      <w:pPr>
        <w:rPr>
          <w:b/>
        </w:rPr>
      </w:pPr>
    </w:p>
    <w:p w:rsidR="007747C0" w:rsidRDefault="007747C0" w:rsidP="00C838CF">
      <w:pPr>
        <w:rPr>
          <w:b/>
        </w:rPr>
      </w:pPr>
    </w:p>
    <w:p w:rsidR="007747C0" w:rsidRDefault="007747C0" w:rsidP="00C838CF">
      <w:pPr>
        <w:rPr>
          <w:b/>
        </w:rPr>
      </w:pPr>
    </w:p>
    <w:p w:rsidR="007747C0" w:rsidRDefault="007747C0" w:rsidP="00C838CF">
      <w:pPr>
        <w:rPr>
          <w:b/>
        </w:rPr>
      </w:pPr>
    </w:p>
    <w:p w:rsidR="007747C0" w:rsidRDefault="007747C0" w:rsidP="00C838CF">
      <w:pPr>
        <w:rPr>
          <w:b/>
        </w:rPr>
      </w:pPr>
    </w:p>
    <w:p w:rsidR="00A6383A" w:rsidRDefault="00F4067B" w:rsidP="00C838CF">
      <w:pPr>
        <w:rPr>
          <w:b/>
          <w:sz w:val="28"/>
          <w:szCs w:val="28"/>
        </w:rPr>
      </w:pPr>
      <w:r w:rsidRPr="007747C0">
        <w:rPr>
          <w:b/>
          <w:sz w:val="28"/>
          <w:szCs w:val="28"/>
        </w:rPr>
        <w:t>Vedlegg</w:t>
      </w:r>
      <w:r w:rsidR="001F1FF9">
        <w:rPr>
          <w:b/>
          <w:sz w:val="28"/>
          <w:szCs w:val="28"/>
        </w:rPr>
        <w:t xml:space="preserve"> nr. 1</w:t>
      </w:r>
      <w:r w:rsidRPr="007747C0">
        <w:rPr>
          <w:b/>
          <w:sz w:val="28"/>
          <w:szCs w:val="28"/>
        </w:rPr>
        <w:t xml:space="preserve">: </w:t>
      </w:r>
    </w:p>
    <w:p w:rsidR="007747C0" w:rsidRPr="007747C0" w:rsidRDefault="007747C0" w:rsidP="00C838CF">
      <w:pPr>
        <w:rPr>
          <w:b/>
          <w:sz w:val="28"/>
          <w:szCs w:val="28"/>
        </w:rPr>
      </w:pPr>
    </w:p>
    <w:p w:rsidR="00A72447" w:rsidRPr="00022D5E" w:rsidRDefault="00A72447" w:rsidP="00A72447">
      <w:pPr>
        <w:pStyle w:val="Listeavsnitt"/>
        <w:rPr>
          <w:sz w:val="28"/>
          <w:szCs w:val="28"/>
        </w:rPr>
      </w:pPr>
      <w:r w:rsidRPr="00022D5E">
        <w:rPr>
          <w:sz w:val="28"/>
          <w:szCs w:val="28"/>
        </w:rPr>
        <w:t>Oppdatert rapport for utbedringene i hovedbygget (12.01.2015):</w:t>
      </w:r>
    </w:p>
    <w:p w:rsidR="00A72447" w:rsidRDefault="00A72447" w:rsidP="00A72447">
      <w:pPr>
        <w:rPr>
          <w:rFonts w:ascii="Calibri" w:hAnsi="Calibri"/>
          <w:sz w:val="22"/>
          <w:szCs w:val="22"/>
        </w:rPr>
      </w:pPr>
      <w:r>
        <w:rPr>
          <w:b/>
          <w:bCs/>
          <w:color w:val="1F497D"/>
        </w:rPr>
        <w:t> </w:t>
      </w:r>
    </w:p>
    <w:p w:rsidR="00A72447" w:rsidRDefault="00A72447" w:rsidP="00A72447">
      <w:pPr>
        <w:pStyle w:val="Listeavsnitt"/>
        <w:ind w:hanging="360"/>
      </w:pPr>
      <w:r>
        <w:t>1.</w:t>
      </w:r>
      <w:r>
        <w:rPr>
          <w:sz w:val="14"/>
          <w:szCs w:val="14"/>
        </w:rPr>
        <w:t xml:space="preserve">       </w:t>
      </w:r>
      <w:r>
        <w:rPr>
          <w:b/>
          <w:bCs/>
        </w:rPr>
        <w:t xml:space="preserve">Gulv i Underetasjen.  </w:t>
      </w:r>
    </w:p>
    <w:p w:rsidR="00A72447" w:rsidRDefault="00A72447" w:rsidP="00A72447">
      <w:pPr>
        <w:pStyle w:val="Listeavsnitt"/>
        <w:ind w:left="1440" w:hanging="360"/>
      </w:pPr>
      <w:r>
        <w:t>a.</w:t>
      </w:r>
      <w:r>
        <w:rPr>
          <w:sz w:val="14"/>
          <w:szCs w:val="14"/>
        </w:rPr>
        <w:t xml:space="preserve">       </w:t>
      </w:r>
      <w:r>
        <w:t>Nytt rørsystem er montert i tak over himling i U etasjen.  Rør i gulv er blendet og avstengt</w:t>
      </w:r>
      <w:r>
        <w:rPr>
          <w:i/>
          <w:iCs/>
        </w:rPr>
        <w:t>.</w:t>
      </w:r>
      <w:r>
        <w:rPr>
          <w:i/>
          <w:iCs/>
          <w:color w:val="1F497D"/>
        </w:rPr>
        <w:t xml:space="preserve">  </w:t>
      </w:r>
    </w:p>
    <w:p w:rsidR="00A72447" w:rsidRDefault="00A72447" w:rsidP="00A72447">
      <w:pPr>
        <w:pStyle w:val="Listeavsnitt"/>
        <w:ind w:left="1440" w:hanging="360"/>
      </w:pPr>
      <w:r>
        <w:t>b.</w:t>
      </w:r>
      <w:r>
        <w:rPr>
          <w:sz w:val="14"/>
          <w:szCs w:val="14"/>
        </w:rPr>
        <w:t xml:space="preserve">      </w:t>
      </w:r>
      <w:r>
        <w:t>Betonggulv i korridor er utbedret, slipt og støvbundet.</w:t>
      </w:r>
    </w:p>
    <w:p w:rsidR="00A72447" w:rsidRDefault="00A72447" w:rsidP="00A72447">
      <w:pPr>
        <w:pStyle w:val="Listeavsnitt"/>
        <w:ind w:left="1440" w:hanging="360"/>
      </w:pPr>
      <w:r>
        <w:t>c.</w:t>
      </w:r>
      <w:r>
        <w:rPr>
          <w:sz w:val="14"/>
          <w:szCs w:val="14"/>
        </w:rPr>
        <w:t xml:space="preserve">       </w:t>
      </w:r>
      <w:r>
        <w:t>Alle rom i U etasjen er vasket grundig.</w:t>
      </w:r>
    </w:p>
    <w:p w:rsidR="00A72447" w:rsidRDefault="00A72447" w:rsidP="00A72447">
      <w:pPr>
        <w:pStyle w:val="Listeavsnitt"/>
        <w:ind w:left="1440" w:hanging="360"/>
      </w:pPr>
      <w:r>
        <w:rPr>
          <w:i/>
          <w:iCs/>
        </w:rPr>
        <w:t>d.</w:t>
      </w:r>
      <w:r>
        <w:rPr>
          <w:i/>
          <w:iCs/>
          <w:sz w:val="14"/>
          <w:szCs w:val="14"/>
        </w:rPr>
        <w:t xml:space="preserve">      </w:t>
      </w:r>
      <w:r>
        <w:t>Lavtox er engasjert av SE til å foreta nye målinger i gulv etter ferdigstillelse av utbedringene</w:t>
      </w:r>
      <w:r>
        <w:rPr>
          <w:i/>
          <w:iCs/>
        </w:rPr>
        <w:t xml:space="preserve">.  </w:t>
      </w:r>
      <w:r>
        <w:t>Målinger foreligger, og rapport er sendt virksomhetene.</w:t>
      </w:r>
      <w:r>
        <w:rPr>
          <w:sz w:val="14"/>
          <w:szCs w:val="14"/>
        </w:rPr>
        <w:t xml:space="preserve">  </w:t>
      </w:r>
      <w:r>
        <w:t>I gulv er det montert inspeksjonsluker for kontroll av eventuell fuktproblematikk fremover.</w:t>
      </w:r>
    </w:p>
    <w:p w:rsidR="00A72447" w:rsidRDefault="00A72447" w:rsidP="00A72447">
      <w:pPr>
        <w:pStyle w:val="Listeavsnitt"/>
        <w:ind w:hanging="360"/>
      </w:pPr>
      <w:r>
        <w:t>2.</w:t>
      </w:r>
      <w:r>
        <w:rPr>
          <w:sz w:val="14"/>
          <w:szCs w:val="14"/>
        </w:rPr>
        <w:t xml:space="preserve">       </w:t>
      </w:r>
      <w:r>
        <w:rPr>
          <w:b/>
          <w:bCs/>
        </w:rPr>
        <w:t xml:space="preserve">Vaskerom i Underetasjen: </w:t>
      </w:r>
    </w:p>
    <w:p w:rsidR="00A72447" w:rsidRDefault="00A72447" w:rsidP="00A72447">
      <w:pPr>
        <w:pStyle w:val="Listeavsnitt"/>
        <w:ind w:left="1440" w:hanging="360"/>
        <w:rPr>
          <w:i/>
          <w:iCs/>
          <w:color w:val="1F497D"/>
        </w:rPr>
      </w:pPr>
      <w:r>
        <w:t>a.</w:t>
      </w:r>
      <w:r>
        <w:rPr>
          <w:sz w:val="14"/>
          <w:szCs w:val="14"/>
        </w:rPr>
        <w:t xml:space="preserve">       </w:t>
      </w:r>
      <w:r>
        <w:t>Kum for moppevaskemaskin er rengjort og behandlet.  Rør er ført til sluk.  Avtrekk i rommet installeres. Utført, faktura er lagt ved</w:t>
      </w:r>
      <w:r>
        <w:rPr>
          <w:i/>
          <w:iCs/>
          <w:color w:val="1F497D"/>
        </w:rPr>
        <w:t>.</w:t>
      </w:r>
    </w:p>
    <w:p w:rsidR="00A72447" w:rsidRDefault="00A72447" w:rsidP="00A72447">
      <w:pPr>
        <w:pStyle w:val="Listeavsnitt"/>
        <w:ind w:hanging="360"/>
      </w:pPr>
      <w:r>
        <w:t>3.</w:t>
      </w:r>
      <w:r>
        <w:rPr>
          <w:sz w:val="14"/>
          <w:szCs w:val="14"/>
        </w:rPr>
        <w:t xml:space="preserve">       </w:t>
      </w:r>
      <w:r>
        <w:rPr>
          <w:b/>
          <w:bCs/>
        </w:rPr>
        <w:t xml:space="preserve">Teknisk rom loft.  </w:t>
      </w:r>
    </w:p>
    <w:p w:rsidR="00A72447" w:rsidRDefault="00A72447" w:rsidP="00A72447">
      <w:pPr>
        <w:pStyle w:val="Listeavsnitt"/>
        <w:ind w:left="1440" w:hanging="360"/>
      </w:pPr>
      <w:r>
        <w:t>a.</w:t>
      </w:r>
      <w:r>
        <w:rPr>
          <w:sz w:val="14"/>
          <w:szCs w:val="14"/>
        </w:rPr>
        <w:t xml:space="preserve">       </w:t>
      </w:r>
      <w:r>
        <w:t xml:space="preserve">Vannskadet gulv og isolasjon i teknisk rom er skiftet.  Ved luftinntak og avkasts rist er løs puss fjernet og utbedret.  </w:t>
      </w:r>
    </w:p>
    <w:p w:rsidR="00A72447" w:rsidRDefault="00A72447" w:rsidP="00A72447">
      <w:pPr>
        <w:pStyle w:val="Listeavsnitt"/>
        <w:ind w:left="1440" w:hanging="360"/>
      </w:pPr>
      <w:r>
        <w:t>b.</w:t>
      </w:r>
      <w:r>
        <w:rPr>
          <w:sz w:val="14"/>
          <w:szCs w:val="14"/>
        </w:rPr>
        <w:t xml:space="preserve">      </w:t>
      </w:r>
      <w:r>
        <w:t>Vannskade som vises på drager åpnes fra utsiden ved tekking av tak for inspeksjon og utbedring.</w:t>
      </w:r>
      <w:r>
        <w:rPr>
          <w:color w:val="1F497D"/>
        </w:rPr>
        <w:t xml:space="preserve"> </w:t>
      </w:r>
      <w:r w:rsidRPr="00022D5E">
        <w:t>Er inspisert, og vannskaden ble utbedret ved innkledning av pipe.</w:t>
      </w:r>
    </w:p>
    <w:p w:rsidR="00A72447" w:rsidRDefault="00A72447" w:rsidP="00A72447">
      <w:pPr>
        <w:pStyle w:val="Listeavsnitt"/>
        <w:ind w:hanging="360"/>
      </w:pPr>
      <w:r>
        <w:t>4.</w:t>
      </w:r>
      <w:r>
        <w:rPr>
          <w:sz w:val="14"/>
          <w:szCs w:val="14"/>
        </w:rPr>
        <w:t xml:space="preserve">       </w:t>
      </w:r>
      <w:r>
        <w:rPr>
          <w:b/>
          <w:bCs/>
        </w:rPr>
        <w:t xml:space="preserve">Tak. </w:t>
      </w:r>
      <w:r>
        <w:t> </w:t>
      </w:r>
    </w:p>
    <w:p w:rsidR="00A72447" w:rsidRDefault="00A72447" w:rsidP="00A72447">
      <w:pPr>
        <w:pStyle w:val="Listeavsnitt"/>
        <w:ind w:left="1440" w:hanging="360"/>
      </w:pPr>
      <w:r>
        <w:t>a.</w:t>
      </w:r>
      <w:r>
        <w:rPr>
          <w:sz w:val="14"/>
          <w:szCs w:val="14"/>
        </w:rPr>
        <w:t xml:space="preserve">       </w:t>
      </w:r>
      <w:r>
        <w:t>Vannskade ved piper er inspisert, kun med mindre skader.  Skader er utbedret.  Pipen er beslått. Utbedring av takrenner, beslag og nedløp.</w:t>
      </w:r>
      <w:r>
        <w:rPr>
          <w:color w:val="1F497D"/>
        </w:rPr>
        <w:t xml:space="preserve"> </w:t>
      </w:r>
      <w:r>
        <w:t>Arbeidet er ferdig.</w:t>
      </w:r>
    </w:p>
    <w:p w:rsidR="00A72447" w:rsidRDefault="00A72447" w:rsidP="00A72447">
      <w:pPr>
        <w:pStyle w:val="Listeavsnitt"/>
        <w:ind w:left="1440" w:hanging="360"/>
      </w:pPr>
      <w:r>
        <w:t>b.</w:t>
      </w:r>
      <w:r>
        <w:rPr>
          <w:sz w:val="14"/>
          <w:szCs w:val="14"/>
        </w:rPr>
        <w:t xml:space="preserve">      </w:t>
      </w:r>
      <w:r>
        <w:t>Kledning på taksprang er skiftet og behandlet.</w:t>
      </w:r>
    </w:p>
    <w:p w:rsidR="00A72447" w:rsidRDefault="00A72447" w:rsidP="00A72447">
      <w:pPr>
        <w:pStyle w:val="Listeavsnitt"/>
        <w:ind w:hanging="360"/>
      </w:pPr>
      <w:r>
        <w:t>5.</w:t>
      </w:r>
      <w:r>
        <w:rPr>
          <w:sz w:val="14"/>
          <w:szCs w:val="14"/>
        </w:rPr>
        <w:t xml:space="preserve">       </w:t>
      </w:r>
      <w:r>
        <w:rPr>
          <w:b/>
          <w:bCs/>
        </w:rPr>
        <w:t xml:space="preserve">Ventilasjonsanlegg.  </w:t>
      </w:r>
    </w:p>
    <w:p w:rsidR="00A72447" w:rsidRDefault="00A72447" w:rsidP="00A72447">
      <w:pPr>
        <w:pStyle w:val="Listeavsnitt"/>
        <w:ind w:left="1440" w:hanging="360"/>
      </w:pPr>
      <w:r>
        <w:t>a.</w:t>
      </w:r>
      <w:r>
        <w:rPr>
          <w:sz w:val="14"/>
          <w:szCs w:val="14"/>
        </w:rPr>
        <w:t xml:space="preserve">       </w:t>
      </w:r>
      <w:r>
        <w:t xml:space="preserve">MHV foretok inneklimaanalyse i 2012 (temperatur, RH% og CO2) med tilfredsstillende resultater. </w:t>
      </w:r>
      <w:r>
        <w:rPr>
          <w:b/>
          <w:bCs/>
        </w:rPr>
        <w:t> </w:t>
      </w:r>
    </w:p>
    <w:p w:rsidR="00A72447" w:rsidRPr="00022D5E" w:rsidRDefault="00A72447" w:rsidP="00A72447">
      <w:pPr>
        <w:pStyle w:val="Listeavsnitt"/>
        <w:ind w:left="1440" w:hanging="360"/>
      </w:pPr>
      <w:r>
        <w:t>b.</w:t>
      </w:r>
      <w:r>
        <w:rPr>
          <w:sz w:val="14"/>
          <w:szCs w:val="14"/>
        </w:rPr>
        <w:t xml:space="preserve">      </w:t>
      </w:r>
      <w:r>
        <w:t xml:space="preserve">Caverion AS foretok inneklimaanalyse samt en kontroll og justering av byggets ventilasjonsanlegg.  De viser tilfredsstillende resultater.  Luftmengder er kontrollert, og vedlegges.  Stort sett ligger måleverdiene over prosjekterte verdier.  Prosjekterte verdier er også over normtallene fra arbeidstilsynets veiledning 444 skjema.  </w:t>
      </w:r>
      <w:r w:rsidRPr="00022D5E">
        <w:rPr>
          <w:iCs/>
          <w:color w:val="1F497D"/>
        </w:rPr>
        <w:t>En ny kontroll foreta</w:t>
      </w:r>
      <w:r>
        <w:rPr>
          <w:iCs/>
          <w:color w:val="1F497D"/>
        </w:rPr>
        <w:t>tt</w:t>
      </w:r>
      <w:r w:rsidRPr="00022D5E">
        <w:rPr>
          <w:iCs/>
          <w:color w:val="1F497D"/>
        </w:rPr>
        <w:t xml:space="preserve"> i uke 47-48.  Dette gjelder for temperatur, RH% og CO2.</w:t>
      </w:r>
      <w:r w:rsidRPr="00022D5E">
        <w:rPr>
          <w:color w:val="1F497D"/>
        </w:rPr>
        <w:t xml:space="preserve"> </w:t>
      </w:r>
      <w:r w:rsidRPr="00022D5E">
        <w:rPr>
          <w:iCs/>
          <w:color w:val="1F497D"/>
        </w:rPr>
        <w:t>Rapport ettersendes.</w:t>
      </w:r>
      <w:r w:rsidRPr="00022D5E">
        <w:rPr>
          <w:color w:val="1F497D"/>
        </w:rPr>
        <w:t> </w:t>
      </w:r>
    </w:p>
    <w:p w:rsidR="00A72447" w:rsidRDefault="00A72447" w:rsidP="00A72447">
      <w:pPr>
        <w:pStyle w:val="Listeavsnitt"/>
        <w:ind w:left="1440" w:hanging="360"/>
      </w:pPr>
      <w:r>
        <w:t>c.</w:t>
      </w:r>
      <w:r>
        <w:rPr>
          <w:sz w:val="14"/>
          <w:szCs w:val="14"/>
        </w:rPr>
        <w:t xml:space="preserve">       </w:t>
      </w:r>
      <w:r>
        <w:t>Ventilasjonsanleggets kanalsystem ble rengjort i 2013.  Byggets ventilasjonsanlegg er fra år 2000 - utrustet med batterivarmegjenvinner som medfører at avtrekksluft og tilluft ikke er i berøring med hverandre.</w:t>
      </w:r>
      <w:r>
        <w:rPr>
          <w:b/>
          <w:bCs/>
        </w:rPr>
        <w:t xml:space="preserve">  </w:t>
      </w:r>
      <w:r>
        <w:t>I tillegg er avkastluft og luftinntak på hver sin gavlvegg.</w:t>
      </w:r>
    </w:p>
    <w:p w:rsidR="00A72447" w:rsidRDefault="00A72447" w:rsidP="00A72447">
      <w:pPr>
        <w:pStyle w:val="Listeavsnitt"/>
        <w:ind w:hanging="360"/>
      </w:pPr>
      <w:r>
        <w:t>6.</w:t>
      </w:r>
      <w:r>
        <w:rPr>
          <w:sz w:val="14"/>
          <w:szCs w:val="14"/>
        </w:rPr>
        <w:t xml:space="preserve">       </w:t>
      </w:r>
      <w:r>
        <w:rPr>
          <w:b/>
          <w:bCs/>
        </w:rPr>
        <w:t xml:space="preserve">Utbedring saltutslag.  </w:t>
      </w:r>
    </w:p>
    <w:p w:rsidR="00A72447" w:rsidRDefault="00A72447" w:rsidP="00A72447">
      <w:pPr>
        <w:pStyle w:val="Listeavsnitt"/>
        <w:ind w:left="1440" w:hanging="360"/>
      </w:pPr>
      <w:r>
        <w:t>a.</w:t>
      </w:r>
      <w:r>
        <w:rPr>
          <w:sz w:val="14"/>
          <w:szCs w:val="14"/>
        </w:rPr>
        <w:t xml:space="preserve">       </w:t>
      </w:r>
      <w:r>
        <w:t>I underetasjen og bibliotek 1 ste etasje er områder som har hatt saltutslag rengjort og behandlet.</w:t>
      </w:r>
      <w:r>
        <w:rPr>
          <w:color w:val="1F497D"/>
        </w:rPr>
        <w:t xml:space="preserve"> </w:t>
      </w:r>
    </w:p>
    <w:p w:rsidR="00A72447" w:rsidRDefault="00A72447" w:rsidP="00A72447">
      <w:pPr>
        <w:pStyle w:val="Listeavsnitt"/>
        <w:ind w:hanging="360"/>
      </w:pPr>
      <w:r>
        <w:t>7.</w:t>
      </w:r>
      <w:r>
        <w:rPr>
          <w:sz w:val="14"/>
          <w:szCs w:val="14"/>
        </w:rPr>
        <w:t xml:space="preserve">       </w:t>
      </w:r>
      <w:r>
        <w:rPr>
          <w:b/>
          <w:bCs/>
        </w:rPr>
        <w:t xml:space="preserve">Utvendig. </w:t>
      </w:r>
      <w:r>
        <w:t> </w:t>
      </w:r>
    </w:p>
    <w:p w:rsidR="00A72447" w:rsidRDefault="00A72447" w:rsidP="00A72447">
      <w:pPr>
        <w:pStyle w:val="Listeavsnitt"/>
        <w:ind w:left="1440" w:hanging="360"/>
      </w:pPr>
      <w:r>
        <w:t>a.</w:t>
      </w:r>
      <w:r>
        <w:rPr>
          <w:sz w:val="14"/>
          <w:szCs w:val="14"/>
        </w:rPr>
        <w:t xml:space="preserve">       </w:t>
      </w:r>
      <w:r>
        <w:t>SE har foretatt rørinspeksjon av byggets dreneringsnett, samt foretatt mindre utbedringer.  Fjernet gammel oljetank, samt lagt ny drenering, isolert utvendig samt knotteplast er montert på yttervegg. Arbeidet er ferdig.</w:t>
      </w:r>
    </w:p>
    <w:p w:rsidR="00A72447" w:rsidRDefault="00A72447" w:rsidP="00A72447">
      <w:pPr>
        <w:pStyle w:val="Listeavsnitt"/>
        <w:ind w:hanging="360"/>
      </w:pPr>
      <w:r>
        <w:t>8.</w:t>
      </w:r>
      <w:r>
        <w:rPr>
          <w:sz w:val="14"/>
          <w:szCs w:val="14"/>
        </w:rPr>
        <w:t xml:space="preserve">       </w:t>
      </w:r>
      <w:r>
        <w:rPr>
          <w:b/>
          <w:bCs/>
        </w:rPr>
        <w:t xml:space="preserve">Teglvegger (gavlvegger).  </w:t>
      </w:r>
    </w:p>
    <w:p w:rsidR="00A72447" w:rsidRDefault="00A72447" w:rsidP="00A72447">
      <w:pPr>
        <w:pStyle w:val="Listeavsnitt"/>
        <w:ind w:left="1440" w:hanging="360"/>
        <w:rPr>
          <w:i/>
          <w:iCs/>
        </w:rPr>
      </w:pPr>
      <w:r>
        <w:rPr>
          <w:i/>
          <w:iCs/>
        </w:rPr>
        <w:t>a.</w:t>
      </w:r>
      <w:r>
        <w:rPr>
          <w:i/>
          <w:iCs/>
          <w:sz w:val="14"/>
          <w:szCs w:val="14"/>
        </w:rPr>
        <w:t xml:space="preserve">      </w:t>
      </w:r>
      <w:r>
        <w:t>Rengjøres og males slik at vann ikke trenger inn i veggene.   Rapport fra Norsk Industrivern benyttes for utbedring.</w:t>
      </w:r>
      <w:r>
        <w:rPr>
          <w:color w:val="1F497D"/>
        </w:rPr>
        <w:t xml:space="preserve">  </w:t>
      </w:r>
      <w:r w:rsidRPr="00022D5E">
        <w:t xml:space="preserve">Murmester Lund &amp; Flis har utbedret alle betong og teglstein- skader. </w:t>
      </w:r>
      <w:r>
        <w:rPr>
          <w:i/>
          <w:iCs/>
          <w:color w:val="1F497D"/>
        </w:rPr>
        <w:t>Når temperatur ute tillater det, kan fasaden behandles.</w:t>
      </w:r>
    </w:p>
    <w:p w:rsidR="00A72447" w:rsidRDefault="00A72447" w:rsidP="00A72447">
      <w:pPr>
        <w:pStyle w:val="Listeavsnitt"/>
        <w:ind w:hanging="360"/>
      </w:pPr>
      <w:r>
        <w:t>9.</w:t>
      </w:r>
      <w:r>
        <w:rPr>
          <w:sz w:val="14"/>
          <w:szCs w:val="14"/>
        </w:rPr>
        <w:t xml:space="preserve">       </w:t>
      </w:r>
      <w:r>
        <w:rPr>
          <w:b/>
          <w:bCs/>
        </w:rPr>
        <w:t>Vinduer</w:t>
      </w:r>
      <w:r>
        <w:t xml:space="preserve">.  </w:t>
      </w:r>
    </w:p>
    <w:p w:rsidR="00A72447" w:rsidRDefault="00A72447" w:rsidP="00A72447">
      <w:pPr>
        <w:pStyle w:val="Listeavsnitt"/>
        <w:ind w:left="1440" w:hanging="360"/>
      </w:pPr>
      <w:r>
        <w:t>a.</w:t>
      </w:r>
      <w:r>
        <w:rPr>
          <w:sz w:val="14"/>
          <w:szCs w:val="14"/>
        </w:rPr>
        <w:t xml:space="preserve">       </w:t>
      </w:r>
      <w:r>
        <w:t>Noen av vinduene skal skiftes i høstferien.</w:t>
      </w:r>
      <w:r>
        <w:rPr>
          <w:color w:val="1F497D"/>
        </w:rPr>
        <w:t xml:space="preserve">  </w:t>
      </w:r>
      <w:r w:rsidRPr="00022D5E">
        <w:t>Arbeidet er ferdig</w:t>
      </w:r>
    </w:p>
    <w:p w:rsidR="00A72447" w:rsidRDefault="00A72447" w:rsidP="00A72447">
      <w:pPr>
        <w:pStyle w:val="Listeavsnitt"/>
        <w:ind w:hanging="360"/>
      </w:pPr>
      <w:r>
        <w:t>10.</w:t>
      </w:r>
      <w:r>
        <w:rPr>
          <w:sz w:val="14"/>
          <w:szCs w:val="14"/>
        </w:rPr>
        <w:t xml:space="preserve">   </w:t>
      </w:r>
      <w:r>
        <w:rPr>
          <w:b/>
          <w:bCs/>
        </w:rPr>
        <w:t>Fasade generelt</w:t>
      </w:r>
      <w:r>
        <w:t xml:space="preserve"> </w:t>
      </w:r>
    </w:p>
    <w:p w:rsidR="00A72447" w:rsidRDefault="00A72447" w:rsidP="00A72447">
      <w:pPr>
        <w:pStyle w:val="Listeavsnitt"/>
        <w:ind w:left="1440" w:hanging="360"/>
      </w:pPr>
      <w:r>
        <w:t>a.</w:t>
      </w:r>
      <w:r>
        <w:rPr>
          <w:sz w:val="14"/>
          <w:szCs w:val="14"/>
        </w:rPr>
        <w:t xml:space="preserve">       </w:t>
      </w:r>
      <w:r>
        <w:t>Avventes til nybyggets fasade påbegynnes, og at SE star stilling da til eventuell modernisering.</w:t>
      </w:r>
    </w:p>
    <w:p w:rsidR="00A72447" w:rsidRDefault="00A72447" w:rsidP="00A72447">
      <w:pPr>
        <w:pStyle w:val="Listeavsnitt"/>
        <w:ind w:hanging="360"/>
      </w:pPr>
      <w:r>
        <w:t>11.</w:t>
      </w:r>
      <w:r>
        <w:rPr>
          <w:sz w:val="14"/>
          <w:szCs w:val="14"/>
        </w:rPr>
        <w:t xml:space="preserve">   </w:t>
      </w:r>
      <w:r>
        <w:rPr>
          <w:b/>
          <w:bCs/>
        </w:rPr>
        <w:t xml:space="preserve">SE </w:t>
      </w:r>
      <w:r>
        <w:t>bestiller via SBD eksternt firma for analyse om eventuell asbestforekomst i hovedbygg. </w:t>
      </w:r>
    </w:p>
    <w:p w:rsidR="00A72447" w:rsidRDefault="00A72447" w:rsidP="00A72447">
      <w:pPr>
        <w:pStyle w:val="Listeavsnitt"/>
        <w:ind w:left="1440" w:hanging="360"/>
      </w:pPr>
      <w:r>
        <w:t>a.</w:t>
      </w:r>
      <w:r>
        <w:rPr>
          <w:sz w:val="14"/>
          <w:szCs w:val="14"/>
        </w:rPr>
        <w:t xml:space="preserve">       </w:t>
      </w:r>
      <w:r>
        <w:rPr>
          <w:i/>
          <w:iCs/>
        </w:rPr>
        <w:t>Rapport er mottatt – ingen asbest funn.</w:t>
      </w:r>
    </w:p>
    <w:p w:rsidR="00A72447" w:rsidRDefault="00A72447" w:rsidP="00A72447">
      <w:r>
        <w:t> </w:t>
      </w:r>
    </w:p>
    <w:tbl>
      <w:tblPr>
        <w:tblpPr w:leftFromText="141" w:rightFromText="141" w:vertAnchor="text" w:horzAnchor="margin" w:tblpY="-31"/>
        <w:tblW w:w="9072" w:type="dxa"/>
        <w:tblCellMar>
          <w:left w:w="0" w:type="dxa"/>
          <w:right w:w="0" w:type="dxa"/>
        </w:tblCellMar>
        <w:tblLook w:val="04A0" w:firstRow="1" w:lastRow="0" w:firstColumn="1" w:lastColumn="0" w:noHBand="0" w:noVBand="1"/>
      </w:tblPr>
      <w:tblGrid>
        <w:gridCol w:w="2231"/>
        <w:gridCol w:w="1058"/>
        <w:gridCol w:w="667"/>
        <w:gridCol w:w="4073"/>
        <w:gridCol w:w="1021"/>
        <w:gridCol w:w="16"/>
        <w:gridCol w:w="6"/>
      </w:tblGrid>
      <w:tr w:rsidR="00A72447" w:rsidTr="00A32D18">
        <w:trPr>
          <w:trHeight w:val="315"/>
        </w:trPr>
        <w:tc>
          <w:tcPr>
            <w:tcW w:w="2232" w:type="dxa"/>
            <w:noWrap/>
            <w:tcMar>
              <w:top w:w="0" w:type="dxa"/>
              <w:left w:w="70" w:type="dxa"/>
              <w:bottom w:w="0" w:type="dxa"/>
              <w:right w:w="70" w:type="dxa"/>
            </w:tcMar>
            <w:vAlign w:val="bottom"/>
            <w:hideMark/>
          </w:tcPr>
          <w:p w:rsidR="00A72447" w:rsidRDefault="00A72447" w:rsidP="00A72447"/>
        </w:tc>
        <w:tc>
          <w:tcPr>
            <w:tcW w:w="1059" w:type="dxa"/>
            <w:noWrap/>
            <w:tcMar>
              <w:top w:w="0" w:type="dxa"/>
              <w:left w:w="70" w:type="dxa"/>
              <w:bottom w:w="0" w:type="dxa"/>
              <w:right w:w="70" w:type="dxa"/>
            </w:tcMar>
            <w:vAlign w:val="bottom"/>
            <w:hideMark/>
          </w:tcPr>
          <w:p w:rsidR="00A72447" w:rsidRDefault="00A72447" w:rsidP="00A72447">
            <w:pPr>
              <w:rPr>
                <w:sz w:val="20"/>
              </w:rPr>
            </w:pPr>
          </w:p>
        </w:tc>
        <w:tc>
          <w:tcPr>
            <w:tcW w:w="667" w:type="dxa"/>
            <w:noWrap/>
            <w:tcMar>
              <w:top w:w="0" w:type="dxa"/>
              <w:left w:w="70" w:type="dxa"/>
              <w:bottom w:w="0" w:type="dxa"/>
              <w:right w:w="70" w:type="dxa"/>
            </w:tcMar>
            <w:vAlign w:val="center"/>
            <w:hideMark/>
          </w:tcPr>
          <w:p w:rsidR="00A72447" w:rsidRDefault="00A72447" w:rsidP="00A72447">
            <w:pPr>
              <w:rPr>
                <w:sz w:val="20"/>
              </w:rPr>
            </w:pPr>
          </w:p>
        </w:tc>
        <w:tc>
          <w:tcPr>
            <w:tcW w:w="4076" w:type="dxa"/>
            <w:noWrap/>
            <w:tcMar>
              <w:top w:w="0" w:type="dxa"/>
              <w:left w:w="70" w:type="dxa"/>
              <w:bottom w:w="0" w:type="dxa"/>
              <w:right w:w="70" w:type="dxa"/>
            </w:tcMar>
            <w:vAlign w:val="center"/>
            <w:hideMark/>
          </w:tcPr>
          <w:p w:rsidR="00A72447" w:rsidRDefault="00A72447" w:rsidP="00A72447">
            <w:pPr>
              <w:rPr>
                <w:sz w:val="20"/>
              </w:rPr>
            </w:pPr>
          </w:p>
        </w:tc>
        <w:tc>
          <w:tcPr>
            <w:tcW w:w="1016" w:type="dxa"/>
            <w:noWrap/>
            <w:tcMar>
              <w:top w:w="0" w:type="dxa"/>
              <w:left w:w="70" w:type="dxa"/>
              <w:bottom w:w="0" w:type="dxa"/>
              <w:right w:w="70" w:type="dxa"/>
            </w:tcMar>
            <w:vAlign w:val="center"/>
            <w:hideMark/>
          </w:tcPr>
          <w:p w:rsidR="00A72447" w:rsidRDefault="00A72447" w:rsidP="00A72447">
            <w:pPr>
              <w:rPr>
                <w:sz w:val="20"/>
              </w:rPr>
            </w:pPr>
          </w:p>
        </w:tc>
        <w:tc>
          <w:tcPr>
            <w:tcW w:w="16" w:type="dxa"/>
          </w:tcPr>
          <w:p w:rsidR="00A72447" w:rsidRDefault="00A72447" w:rsidP="00A72447">
            <w:pPr>
              <w:rPr>
                <w:rFonts w:eastAsiaTheme="minorHAnsi"/>
                <w:sz w:val="20"/>
              </w:rPr>
            </w:pPr>
          </w:p>
        </w:tc>
        <w:tc>
          <w:tcPr>
            <w:tcW w:w="6" w:type="dxa"/>
            <w:vAlign w:val="center"/>
            <w:hideMark/>
          </w:tcPr>
          <w:p w:rsidR="00A72447" w:rsidRDefault="00A72447" w:rsidP="00A72447">
            <w:pPr>
              <w:rPr>
                <w:sz w:val="20"/>
              </w:rPr>
            </w:pPr>
          </w:p>
        </w:tc>
      </w:tr>
      <w:tr w:rsidR="00A32D18" w:rsidTr="00A32D18">
        <w:trPr>
          <w:trHeight w:val="300"/>
        </w:trPr>
        <w:tc>
          <w:tcPr>
            <w:tcW w:w="2232" w:type="dxa"/>
            <w:vMerge w:val="restart"/>
            <w:tcBorders>
              <w:top w:val="single" w:sz="8" w:space="0" w:color="auto"/>
              <w:left w:val="single" w:sz="8" w:space="0" w:color="auto"/>
              <w:bottom w:val="single" w:sz="8" w:space="0" w:color="000000"/>
              <w:right w:val="single" w:sz="8" w:space="0" w:color="auto"/>
            </w:tcBorders>
            <w:shd w:val="clear" w:color="auto" w:fill="CCFFCC"/>
            <w:noWrap/>
            <w:tcMar>
              <w:top w:w="0" w:type="dxa"/>
              <w:left w:w="70" w:type="dxa"/>
              <w:bottom w:w="0" w:type="dxa"/>
              <w:right w:w="70" w:type="dxa"/>
            </w:tcMar>
            <w:vAlign w:val="center"/>
            <w:hideMark/>
          </w:tcPr>
          <w:p w:rsidR="00A72447" w:rsidRDefault="00A72447" w:rsidP="00A72447">
            <w:pPr>
              <w:jc w:val="center"/>
              <w:rPr>
                <w:rFonts w:ascii="Calibri" w:eastAsiaTheme="minorHAnsi" w:hAnsi="Calibri"/>
                <w:sz w:val="22"/>
                <w:szCs w:val="22"/>
                <w:lang w:eastAsia="en-US"/>
              </w:rPr>
            </w:pPr>
            <w:r>
              <w:rPr>
                <w:rFonts w:ascii="Arial" w:hAnsi="Arial" w:cs="Arial"/>
                <w:b/>
                <w:bCs/>
                <w:sz w:val="18"/>
                <w:szCs w:val="18"/>
              </w:rPr>
              <w:t>Leverandør</w:t>
            </w:r>
          </w:p>
        </w:tc>
        <w:tc>
          <w:tcPr>
            <w:tcW w:w="1059" w:type="dxa"/>
            <w:vMerge w:val="restart"/>
            <w:tcBorders>
              <w:top w:val="single" w:sz="8" w:space="0" w:color="auto"/>
              <w:left w:val="nil"/>
              <w:bottom w:val="single" w:sz="8" w:space="0" w:color="000000"/>
              <w:right w:val="single" w:sz="8" w:space="0" w:color="auto"/>
            </w:tcBorders>
            <w:shd w:val="clear" w:color="auto" w:fill="CCFFCC"/>
            <w:noWrap/>
            <w:tcMar>
              <w:top w:w="0" w:type="dxa"/>
              <w:left w:w="70" w:type="dxa"/>
              <w:bottom w:w="0" w:type="dxa"/>
              <w:right w:w="70" w:type="dxa"/>
            </w:tcMar>
            <w:vAlign w:val="center"/>
            <w:hideMark/>
          </w:tcPr>
          <w:p w:rsidR="00A72447" w:rsidRDefault="00A72447" w:rsidP="00A72447">
            <w:pPr>
              <w:jc w:val="center"/>
              <w:rPr>
                <w:sz w:val="24"/>
                <w:szCs w:val="24"/>
              </w:rPr>
            </w:pPr>
            <w:r>
              <w:rPr>
                <w:rFonts w:ascii="Arial" w:hAnsi="Arial" w:cs="Arial"/>
                <w:b/>
                <w:bCs/>
                <w:sz w:val="18"/>
                <w:szCs w:val="18"/>
              </w:rPr>
              <w:t>Status</w:t>
            </w:r>
          </w:p>
        </w:tc>
        <w:tc>
          <w:tcPr>
            <w:tcW w:w="667" w:type="dxa"/>
            <w:vMerge w:val="restart"/>
            <w:tcBorders>
              <w:top w:val="single" w:sz="8" w:space="0" w:color="auto"/>
              <w:left w:val="nil"/>
              <w:bottom w:val="single" w:sz="8" w:space="0" w:color="000000"/>
              <w:right w:val="nil"/>
            </w:tcBorders>
            <w:shd w:val="clear" w:color="auto" w:fill="CCFFCC"/>
            <w:noWrap/>
            <w:tcMar>
              <w:top w:w="0" w:type="dxa"/>
              <w:left w:w="70" w:type="dxa"/>
              <w:bottom w:w="0" w:type="dxa"/>
              <w:right w:w="70" w:type="dxa"/>
            </w:tcMar>
            <w:vAlign w:val="center"/>
            <w:hideMark/>
          </w:tcPr>
          <w:p w:rsidR="00A72447" w:rsidRDefault="00A72447" w:rsidP="00A72447">
            <w:pPr>
              <w:jc w:val="center"/>
              <w:rPr>
                <w:rFonts w:ascii="Calibri" w:hAnsi="Calibri"/>
                <w:sz w:val="22"/>
                <w:szCs w:val="22"/>
                <w:lang w:eastAsia="en-US"/>
              </w:rPr>
            </w:pPr>
            <w:r>
              <w:rPr>
                <w:rFonts w:ascii="Arial" w:hAnsi="Arial" w:cs="Arial"/>
                <w:b/>
                <w:bCs/>
                <w:sz w:val="18"/>
                <w:szCs w:val="18"/>
              </w:rPr>
              <w:t>Post</w:t>
            </w:r>
          </w:p>
        </w:tc>
        <w:tc>
          <w:tcPr>
            <w:tcW w:w="4076" w:type="dxa"/>
            <w:vMerge w:val="restart"/>
            <w:tcBorders>
              <w:top w:val="single" w:sz="8" w:space="0" w:color="auto"/>
              <w:left w:val="single" w:sz="8" w:space="0" w:color="auto"/>
              <w:bottom w:val="single" w:sz="8" w:space="0" w:color="000000"/>
              <w:right w:val="single" w:sz="8" w:space="0" w:color="auto"/>
            </w:tcBorders>
            <w:shd w:val="clear" w:color="auto" w:fill="CCFFCC"/>
            <w:noWrap/>
            <w:tcMar>
              <w:top w:w="0" w:type="dxa"/>
              <w:left w:w="70" w:type="dxa"/>
              <w:bottom w:w="0" w:type="dxa"/>
              <w:right w:w="70" w:type="dxa"/>
            </w:tcMar>
            <w:vAlign w:val="center"/>
            <w:hideMark/>
          </w:tcPr>
          <w:p w:rsidR="00A72447" w:rsidRDefault="00A72447" w:rsidP="00A72447">
            <w:pPr>
              <w:jc w:val="center"/>
            </w:pPr>
            <w:r>
              <w:rPr>
                <w:rFonts w:ascii="Arial" w:hAnsi="Arial" w:cs="Arial"/>
                <w:b/>
                <w:bCs/>
                <w:sz w:val="18"/>
                <w:szCs w:val="18"/>
              </w:rPr>
              <w:t>Tekst</w:t>
            </w:r>
          </w:p>
        </w:tc>
        <w:tc>
          <w:tcPr>
            <w:tcW w:w="1016" w:type="dxa"/>
            <w:vMerge w:val="restart"/>
            <w:tcBorders>
              <w:top w:val="single" w:sz="8" w:space="0" w:color="auto"/>
              <w:left w:val="nil"/>
              <w:bottom w:val="single" w:sz="8" w:space="0" w:color="000000"/>
              <w:right w:val="single" w:sz="8" w:space="0" w:color="auto"/>
            </w:tcBorders>
            <w:shd w:val="clear" w:color="auto" w:fill="CCFFCC"/>
            <w:noWrap/>
            <w:tcMar>
              <w:top w:w="0" w:type="dxa"/>
              <w:left w:w="70" w:type="dxa"/>
              <w:bottom w:w="0" w:type="dxa"/>
              <w:right w:w="70" w:type="dxa"/>
            </w:tcMar>
            <w:vAlign w:val="center"/>
            <w:hideMark/>
          </w:tcPr>
          <w:p w:rsidR="00A72447" w:rsidRDefault="00A72447" w:rsidP="00A72447">
            <w:pPr>
              <w:jc w:val="center"/>
            </w:pPr>
            <w:r>
              <w:rPr>
                <w:rFonts w:ascii="Arial" w:hAnsi="Arial" w:cs="Arial"/>
                <w:b/>
                <w:bCs/>
                <w:sz w:val="18"/>
                <w:szCs w:val="18"/>
              </w:rPr>
              <w:t>Oppstart</w:t>
            </w:r>
          </w:p>
        </w:tc>
        <w:tc>
          <w:tcPr>
            <w:tcW w:w="16" w:type="dxa"/>
          </w:tcPr>
          <w:p w:rsidR="00A72447" w:rsidRDefault="00A72447" w:rsidP="00A72447"/>
        </w:tc>
        <w:tc>
          <w:tcPr>
            <w:tcW w:w="6" w:type="dxa"/>
            <w:vAlign w:val="center"/>
            <w:hideMark/>
          </w:tcPr>
          <w:p w:rsidR="00A72447" w:rsidRDefault="00A72447" w:rsidP="00A72447"/>
        </w:tc>
      </w:tr>
      <w:tr w:rsidR="00A72447" w:rsidTr="00A32D18">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72447" w:rsidRDefault="00A72447" w:rsidP="00A72447">
            <w:pPr>
              <w:rPr>
                <w:rFonts w:ascii="Calibri" w:eastAsiaTheme="minorHAnsi" w:hAnsi="Calibri"/>
                <w:sz w:val="22"/>
                <w:szCs w:val="22"/>
                <w:lang w:eastAsia="en-US"/>
              </w:rPr>
            </w:pPr>
          </w:p>
        </w:tc>
        <w:tc>
          <w:tcPr>
            <w:tcW w:w="0" w:type="auto"/>
            <w:vMerge/>
            <w:tcBorders>
              <w:top w:val="single" w:sz="8" w:space="0" w:color="auto"/>
              <w:left w:val="nil"/>
              <w:bottom w:val="single" w:sz="8" w:space="0" w:color="000000"/>
              <w:right w:val="single" w:sz="8" w:space="0" w:color="auto"/>
            </w:tcBorders>
            <w:vAlign w:val="center"/>
            <w:hideMark/>
          </w:tcPr>
          <w:p w:rsidR="00A72447" w:rsidRDefault="00A72447" w:rsidP="00A72447">
            <w:pPr>
              <w:rPr>
                <w:rFonts w:eastAsiaTheme="minorHAnsi"/>
                <w:sz w:val="24"/>
                <w:szCs w:val="24"/>
              </w:rPr>
            </w:pPr>
          </w:p>
        </w:tc>
        <w:tc>
          <w:tcPr>
            <w:tcW w:w="0" w:type="auto"/>
            <w:vMerge/>
            <w:tcBorders>
              <w:top w:val="single" w:sz="8" w:space="0" w:color="auto"/>
              <w:left w:val="nil"/>
              <w:bottom w:val="single" w:sz="8" w:space="0" w:color="000000"/>
              <w:right w:val="nil"/>
            </w:tcBorders>
            <w:vAlign w:val="center"/>
            <w:hideMark/>
          </w:tcPr>
          <w:p w:rsidR="00A72447" w:rsidRDefault="00A72447" w:rsidP="00A72447">
            <w:pPr>
              <w:rPr>
                <w:rFonts w:ascii="Calibri" w:eastAsiaTheme="minorHAnsi" w:hAnsi="Calibri"/>
                <w:sz w:val="22"/>
                <w:szCs w:val="22"/>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72447" w:rsidRDefault="00A72447" w:rsidP="00A72447">
            <w:pPr>
              <w:rPr>
                <w:rFonts w:ascii="Calibri" w:eastAsiaTheme="minorHAnsi" w:hAnsi="Calibri"/>
                <w:sz w:val="22"/>
                <w:szCs w:val="22"/>
                <w:lang w:eastAsia="en-US"/>
              </w:rPr>
            </w:pPr>
          </w:p>
        </w:tc>
        <w:tc>
          <w:tcPr>
            <w:tcW w:w="0" w:type="auto"/>
            <w:vMerge/>
            <w:tcBorders>
              <w:top w:val="single" w:sz="8" w:space="0" w:color="auto"/>
              <w:left w:val="nil"/>
              <w:bottom w:val="single" w:sz="8" w:space="0" w:color="000000"/>
              <w:right w:val="single" w:sz="8" w:space="0" w:color="auto"/>
            </w:tcBorders>
            <w:vAlign w:val="center"/>
            <w:hideMark/>
          </w:tcPr>
          <w:p w:rsidR="00A72447" w:rsidRDefault="00A72447" w:rsidP="00A72447">
            <w:pPr>
              <w:rPr>
                <w:rFonts w:ascii="Calibri" w:eastAsiaTheme="minorHAnsi" w:hAnsi="Calibri"/>
                <w:sz w:val="22"/>
                <w:szCs w:val="22"/>
                <w:lang w:eastAsia="en-US"/>
              </w:rPr>
            </w:pPr>
          </w:p>
        </w:tc>
        <w:tc>
          <w:tcPr>
            <w:tcW w:w="16" w:type="dxa"/>
          </w:tcPr>
          <w:p w:rsidR="00A72447" w:rsidRDefault="00A72447" w:rsidP="00A72447">
            <w:pPr>
              <w:rPr>
                <w:rFonts w:eastAsiaTheme="minorHAnsi"/>
                <w:sz w:val="20"/>
              </w:rPr>
            </w:pPr>
          </w:p>
        </w:tc>
        <w:tc>
          <w:tcPr>
            <w:tcW w:w="6" w:type="dxa"/>
            <w:vAlign w:val="center"/>
            <w:hideMark/>
          </w:tcPr>
          <w:p w:rsidR="00A72447" w:rsidRDefault="00A72447" w:rsidP="00A72447">
            <w:pPr>
              <w:rPr>
                <w:sz w:val="20"/>
              </w:rPr>
            </w:pPr>
          </w:p>
        </w:tc>
      </w:tr>
      <w:tr w:rsidR="00A32D18" w:rsidTr="00A32D18">
        <w:trPr>
          <w:trHeight w:val="300"/>
        </w:trPr>
        <w:tc>
          <w:tcPr>
            <w:tcW w:w="22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pPr>
              <w:rPr>
                <w:rFonts w:ascii="Calibri" w:eastAsiaTheme="minorHAnsi" w:hAnsi="Calibri"/>
                <w:sz w:val="22"/>
                <w:szCs w:val="22"/>
                <w:lang w:eastAsia="en-US"/>
              </w:rPr>
            </w:pPr>
            <w:r>
              <w:t>SBD</w:t>
            </w:r>
          </w:p>
        </w:tc>
        <w:tc>
          <w:tcPr>
            <w:tcW w:w="10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pPr>
              <w:rPr>
                <w:sz w:val="24"/>
                <w:szCs w:val="24"/>
              </w:rPr>
            </w:pPr>
            <w:r>
              <w:t>bestilt</w:t>
            </w:r>
          </w:p>
        </w:tc>
        <w:tc>
          <w:tcPr>
            <w:tcW w:w="6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72447" w:rsidRDefault="00A72447" w:rsidP="00A72447">
            <w:pPr>
              <w:jc w:val="center"/>
              <w:rPr>
                <w:rFonts w:ascii="Calibri" w:hAnsi="Calibri"/>
                <w:sz w:val="22"/>
                <w:szCs w:val="22"/>
                <w:lang w:eastAsia="en-US"/>
              </w:rPr>
            </w:pPr>
            <w:r>
              <w:rPr>
                <w:rFonts w:ascii="Arial" w:hAnsi="Arial" w:cs="Arial"/>
                <w:sz w:val="18"/>
                <w:szCs w:val="18"/>
              </w:rPr>
              <w:t>1</w:t>
            </w:r>
          </w:p>
        </w:tc>
        <w:tc>
          <w:tcPr>
            <w:tcW w:w="40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r>
              <w:t>Gulv i Underetasjen</w:t>
            </w:r>
          </w:p>
        </w:tc>
        <w:tc>
          <w:tcPr>
            <w:tcW w:w="10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72447" w:rsidRDefault="00A72447" w:rsidP="00A72447">
            <w:pPr>
              <w:jc w:val="center"/>
            </w:pPr>
            <w:r>
              <w:t>Pågående</w:t>
            </w:r>
          </w:p>
        </w:tc>
        <w:tc>
          <w:tcPr>
            <w:tcW w:w="16" w:type="dxa"/>
          </w:tcPr>
          <w:p w:rsidR="00A72447" w:rsidRDefault="00A72447" w:rsidP="00A72447"/>
        </w:tc>
        <w:tc>
          <w:tcPr>
            <w:tcW w:w="6" w:type="dxa"/>
            <w:vAlign w:val="center"/>
            <w:hideMark/>
          </w:tcPr>
          <w:p w:rsidR="00A72447" w:rsidRDefault="00A72447" w:rsidP="00A72447"/>
        </w:tc>
      </w:tr>
      <w:tr w:rsidR="00A32D18" w:rsidTr="00A32D18">
        <w:trPr>
          <w:trHeight w:val="300"/>
        </w:trPr>
        <w:tc>
          <w:tcPr>
            <w:tcW w:w="22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pPr>
              <w:rPr>
                <w:rFonts w:ascii="Calibri" w:eastAsiaTheme="minorHAnsi" w:hAnsi="Calibri"/>
                <w:sz w:val="22"/>
                <w:szCs w:val="22"/>
                <w:lang w:eastAsia="en-US"/>
              </w:rPr>
            </w:pPr>
            <w:r>
              <w:t>SBD</w:t>
            </w:r>
          </w:p>
        </w:tc>
        <w:tc>
          <w:tcPr>
            <w:tcW w:w="10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pPr>
              <w:rPr>
                <w:sz w:val="24"/>
                <w:szCs w:val="24"/>
              </w:rPr>
            </w:pPr>
            <w:r>
              <w:t>bestilt</w:t>
            </w:r>
          </w:p>
        </w:tc>
        <w:tc>
          <w:tcPr>
            <w:tcW w:w="6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72447" w:rsidRDefault="00A72447" w:rsidP="00A72447">
            <w:pPr>
              <w:jc w:val="center"/>
              <w:rPr>
                <w:rFonts w:ascii="Calibri" w:hAnsi="Calibri"/>
                <w:sz w:val="22"/>
                <w:szCs w:val="22"/>
                <w:lang w:eastAsia="en-US"/>
              </w:rPr>
            </w:pPr>
            <w:r>
              <w:rPr>
                <w:rFonts w:ascii="Arial" w:hAnsi="Arial" w:cs="Arial"/>
                <w:sz w:val="18"/>
                <w:szCs w:val="18"/>
              </w:rPr>
              <w:t>2</w:t>
            </w:r>
          </w:p>
        </w:tc>
        <w:tc>
          <w:tcPr>
            <w:tcW w:w="40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r>
              <w:t>Vaskerom i Underetasjen</w:t>
            </w:r>
          </w:p>
        </w:tc>
        <w:tc>
          <w:tcPr>
            <w:tcW w:w="10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72447" w:rsidRDefault="00A72447" w:rsidP="00A72447">
            <w:pPr>
              <w:jc w:val="center"/>
            </w:pPr>
            <w:r>
              <w:t>Ferdig</w:t>
            </w:r>
          </w:p>
        </w:tc>
        <w:tc>
          <w:tcPr>
            <w:tcW w:w="16" w:type="dxa"/>
          </w:tcPr>
          <w:p w:rsidR="00A72447" w:rsidRDefault="00A72447" w:rsidP="00A72447"/>
        </w:tc>
        <w:tc>
          <w:tcPr>
            <w:tcW w:w="6" w:type="dxa"/>
            <w:vAlign w:val="center"/>
            <w:hideMark/>
          </w:tcPr>
          <w:p w:rsidR="00A72447" w:rsidRDefault="00A72447" w:rsidP="00A72447"/>
        </w:tc>
      </w:tr>
      <w:tr w:rsidR="00A32D18" w:rsidTr="00A32D18">
        <w:trPr>
          <w:trHeight w:val="300"/>
        </w:trPr>
        <w:tc>
          <w:tcPr>
            <w:tcW w:w="22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pPr>
              <w:rPr>
                <w:rFonts w:ascii="Calibri" w:eastAsiaTheme="minorHAnsi" w:hAnsi="Calibri"/>
                <w:sz w:val="22"/>
                <w:szCs w:val="22"/>
                <w:lang w:eastAsia="en-US"/>
              </w:rPr>
            </w:pPr>
            <w:r>
              <w:t>BM Sagen</w:t>
            </w:r>
          </w:p>
        </w:tc>
        <w:tc>
          <w:tcPr>
            <w:tcW w:w="10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pPr>
              <w:rPr>
                <w:sz w:val="24"/>
                <w:szCs w:val="24"/>
              </w:rPr>
            </w:pPr>
            <w:r>
              <w:t>bestilt</w:t>
            </w:r>
          </w:p>
        </w:tc>
        <w:tc>
          <w:tcPr>
            <w:tcW w:w="6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72447" w:rsidRDefault="00A72447" w:rsidP="00A72447">
            <w:pPr>
              <w:jc w:val="center"/>
              <w:rPr>
                <w:rFonts w:ascii="Calibri" w:hAnsi="Calibri"/>
                <w:sz w:val="22"/>
                <w:szCs w:val="22"/>
                <w:lang w:eastAsia="en-US"/>
              </w:rPr>
            </w:pPr>
            <w:r>
              <w:rPr>
                <w:rFonts w:ascii="Arial" w:hAnsi="Arial" w:cs="Arial"/>
                <w:sz w:val="18"/>
                <w:szCs w:val="18"/>
              </w:rPr>
              <w:t>3</w:t>
            </w:r>
          </w:p>
        </w:tc>
        <w:tc>
          <w:tcPr>
            <w:tcW w:w="40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r>
              <w:t>Teknisk rom loft</w:t>
            </w:r>
          </w:p>
        </w:tc>
        <w:tc>
          <w:tcPr>
            <w:tcW w:w="10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72447" w:rsidRDefault="00A72447" w:rsidP="00A72447">
            <w:pPr>
              <w:jc w:val="center"/>
            </w:pPr>
            <w:r>
              <w:t>Ferdig</w:t>
            </w:r>
          </w:p>
        </w:tc>
        <w:tc>
          <w:tcPr>
            <w:tcW w:w="16" w:type="dxa"/>
          </w:tcPr>
          <w:p w:rsidR="00A72447" w:rsidRDefault="00A72447" w:rsidP="00A72447"/>
        </w:tc>
        <w:tc>
          <w:tcPr>
            <w:tcW w:w="6" w:type="dxa"/>
            <w:vAlign w:val="center"/>
            <w:hideMark/>
          </w:tcPr>
          <w:p w:rsidR="00A72447" w:rsidRDefault="00A72447" w:rsidP="00A72447"/>
        </w:tc>
      </w:tr>
      <w:tr w:rsidR="00A32D18" w:rsidTr="00A32D18">
        <w:trPr>
          <w:trHeight w:val="300"/>
        </w:trPr>
        <w:tc>
          <w:tcPr>
            <w:tcW w:w="22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pPr>
              <w:rPr>
                <w:rFonts w:ascii="Calibri" w:eastAsiaTheme="minorHAnsi" w:hAnsi="Calibri"/>
                <w:sz w:val="22"/>
                <w:szCs w:val="22"/>
                <w:lang w:eastAsia="en-US"/>
              </w:rPr>
            </w:pPr>
            <w:r>
              <w:t>BM Sagen</w:t>
            </w:r>
          </w:p>
        </w:tc>
        <w:tc>
          <w:tcPr>
            <w:tcW w:w="10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pPr>
              <w:rPr>
                <w:sz w:val="24"/>
                <w:szCs w:val="24"/>
              </w:rPr>
            </w:pPr>
            <w:r>
              <w:t>Bestilt</w:t>
            </w:r>
          </w:p>
        </w:tc>
        <w:tc>
          <w:tcPr>
            <w:tcW w:w="6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72447" w:rsidRDefault="00A72447" w:rsidP="00A72447">
            <w:pPr>
              <w:jc w:val="center"/>
              <w:rPr>
                <w:rFonts w:ascii="Calibri" w:hAnsi="Calibri"/>
                <w:sz w:val="22"/>
                <w:szCs w:val="22"/>
                <w:lang w:eastAsia="en-US"/>
              </w:rPr>
            </w:pPr>
            <w:r>
              <w:rPr>
                <w:rFonts w:ascii="Arial" w:hAnsi="Arial" w:cs="Arial"/>
                <w:sz w:val="18"/>
                <w:szCs w:val="18"/>
              </w:rPr>
              <w:t>4</w:t>
            </w:r>
          </w:p>
        </w:tc>
        <w:tc>
          <w:tcPr>
            <w:tcW w:w="40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r>
              <w:t>Utbedring tak</w:t>
            </w:r>
          </w:p>
        </w:tc>
        <w:tc>
          <w:tcPr>
            <w:tcW w:w="10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72447" w:rsidRDefault="00A72447" w:rsidP="00A72447">
            <w:pPr>
              <w:jc w:val="center"/>
            </w:pPr>
            <w:r>
              <w:t>Ferdig</w:t>
            </w:r>
          </w:p>
        </w:tc>
        <w:tc>
          <w:tcPr>
            <w:tcW w:w="16" w:type="dxa"/>
          </w:tcPr>
          <w:p w:rsidR="00A72447" w:rsidRDefault="00A72447" w:rsidP="00A72447"/>
        </w:tc>
        <w:tc>
          <w:tcPr>
            <w:tcW w:w="6" w:type="dxa"/>
            <w:vAlign w:val="center"/>
            <w:hideMark/>
          </w:tcPr>
          <w:p w:rsidR="00A72447" w:rsidRDefault="00A72447" w:rsidP="00A72447"/>
        </w:tc>
      </w:tr>
      <w:tr w:rsidR="00A32D18" w:rsidTr="00A32D18">
        <w:trPr>
          <w:trHeight w:val="300"/>
        </w:trPr>
        <w:tc>
          <w:tcPr>
            <w:tcW w:w="22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pPr>
              <w:rPr>
                <w:rFonts w:ascii="Calibri" w:eastAsiaTheme="minorHAnsi" w:hAnsi="Calibri"/>
                <w:sz w:val="22"/>
                <w:szCs w:val="22"/>
                <w:lang w:eastAsia="en-US"/>
              </w:rPr>
            </w:pPr>
            <w:r>
              <w:t>caverion</w:t>
            </w:r>
          </w:p>
        </w:tc>
        <w:tc>
          <w:tcPr>
            <w:tcW w:w="10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pPr>
              <w:rPr>
                <w:sz w:val="24"/>
                <w:szCs w:val="24"/>
              </w:rPr>
            </w:pPr>
            <w:r>
              <w:t>bestilt</w:t>
            </w:r>
          </w:p>
        </w:tc>
        <w:tc>
          <w:tcPr>
            <w:tcW w:w="6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72447" w:rsidRDefault="00A72447" w:rsidP="00A72447">
            <w:pPr>
              <w:jc w:val="center"/>
              <w:rPr>
                <w:rFonts w:ascii="Calibri" w:hAnsi="Calibri"/>
                <w:sz w:val="22"/>
                <w:szCs w:val="22"/>
                <w:lang w:eastAsia="en-US"/>
              </w:rPr>
            </w:pPr>
            <w:r>
              <w:rPr>
                <w:rFonts w:ascii="Arial" w:hAnsi="Arial" w:cs="Arial"/>
                <w:sz w:val="18"/>
                <w:szCs w:val="18"/>
              </w:rPr>
              <w:t>5</w:t>
            </w:r>
          </w:p>
        </w:tc>
        <w:tc>
          <w:tcPr>
            <w:tcW w:w="40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r>
              <w:t>Ventilasjonsanlegg</w:t>
            </w:r>
          </w:p>
        </w:tc>
        <w:tc>
          <w:tcPr>
            <w:tcW w:w="10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72447" w:rsidRDefault="00A72447" w:rsidP="00A72447">
            <w:pPr>
              <w:jc w:val="center"/>
            </w:pPr>
            <w:r>
              <w:t>Ferdig</w:t>
            </w:r>
          </w:p>
        </w:tc>
        <w:tc>
          <w:tcPr>
            <w:tcW w:w="16" w:type="dxa"/>
          </w:tcPr>
          <w:p w:rsidR="00A72447" w:rsidRDefault="00A72447" w:rsidP="00A72447"/>
        </w:tc>
        <w:tc>
          <w:tcPr>
            <w:tcW w:w="6" w:type="dxa"/>
            <w:vAlign w:val="center"/>
            <w:hideMark/>
          </w:tcPr>
          <w:p w:rsidR="00A72447" w:rsidRDefault="00A72447" w:rsidP="00A72447"/>
        </w:tc>
      </w:tr>
      <w:tr w:rsidR="00A32D18" w:rsidTr="00A32D18">
        <w:trPr>
          <w:trHeight w:val="300"/>
        </w:trPr>
        <w:tc>
          <w:tcPr>
            <w:tcW w:w="22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pPr>
              <w:rPr>
                <w:rFonts w:ascii="Calibri" w:eastAsiaTheme="minorHAnsi" w:hAnsi="Calibri"/>
                <w:sz w:val="22"/>
                <w:szCs w:val="22"/>
                <w:lang w:eastAsia="en-US"/>
              </w:rPr>
            </w:pPr>
            <w:r>
              <w:t>SBD</w:t>
            </w:r>
          </w:p>
        </w:tc>
        <w:tc>
          <w:tcPr>
            <w:tcW w:w="10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pPr>
              <w:rPr>
                <w:sz w:val="24"/>
                <w:szCs w:val="24"/>
              </w:rPr>
            </w:pPr>
            <w:r>
              <w:t>bestilt</w:t>
            </w:r>
          </w:p>
        </w:tc>
        <w:tc>
          <w:tcPr>
            <w:tcW w:w="6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72447" w:rsidRDefault="00A72447" w:rsidP="00A72447">
            <w:pPr>
              <w:jc w:val="center"/>
              <w:rPr>
                <w:rFonts w:ascii="Calibri" w:hAnsi="Calibri"/>
                <w:sz w:val="22"/>
                <w:szCs w:val="22"/>
                <w:lang w:eastAsia="en-US"/>
              </w:rPr>
            </w:pPr>
            <w:r>
              <w:rPr>
                <w:rFonts w:ascii="Arial" w:hAnsi="Arial" w:cs="Arial"/>
                <w:sz w:val="18"/>
                <w:szCs w:val="18"/>
              </w:rPr>
              <w:t>6</w:t>
            </w:r>
          </w:p>
        </w:tc>
        <w:tc>
          <w:tcPr>
            <w:tcW w:w="40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r>
              <w:t>Utbedring saltutslag</w:t>
            </w:r>
          </w:p>
        </w:tc>
        <w:tc>
          <w:tcPr>
            <w:tcW w:w="10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72447" w:rsidRDefault="00A72447" w:rsidP="00A72447">
            <w:pPr>
              <w:jc w:val="center"/>
            </w:pPr>
            <w:r>
              <w:t>Ferdig</w:t>
            </w:r>
          </w:p>
        </w:tc>
        <w:tc>
          <w:tcPr>
            <w:tcW w:w="16" w:type="dxa"/>
          </w:tcPr>
          <w:p w:rsidR="00A72447" w:rsidRDefault="00A72447" w:rsidP="00A72447"/>
        </w:tc>
        <w:tc>
          <w:tcPr>
            <w:tcW w:w="6" w:type="dxa"/>
            <w:vAlign w:val="center"/>
            <w:hideMark/>
          </w:tcPr>
          <w:p w:rsidR="00A72447" w:rsidRDefault="00A72447" w:rsidP="00A72447"/>
        </w:tc>
      </w:tr>
      <w:tr w:rsidR="00A32D18" w:rsidTr="00A32D18">
        <w:trPr>
          <w:trHeight w:val="300"/>
        </w:trPr>
        <w:tc>
          <w:tcPr>
            <w:tcW w:w="22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pPr>
              <w:rPr>
                <w:rFonts w:ascii="Calibri" w:eastAsiaTheme="minorHAnsi" w:hAnsi="Calibri"/>
                <w:sz w:val="22"/>
                <w:szCs w:val="22"/>
                <w:lang w:eastAsia="en-US"/>
              </w:rPr>
            </w:pPr>
            <w:r>
              <w:t>Jåttå MS</w:t>
            </w:r>
          </w:p>
        </w:tc>
        <w:tc>
          <w:tcPr>
            <w:tcW w:w="10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pPr>
              <w:rPr>
                <w:sz w:val="24"/>
                <w:szCs w:val="24"/>
              </w:rPr>
            </w:pPr>
            <w:r>
              <w:t>bestilt</w:t>
            </w:r>
          </w:p>
        </w:tc>
        <w:tc>
          <w:tcPr>
            <w:tcW w:w="6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72447" w:rsidRDefault="00A72447" w:rsidP="00A72447">
            <w:pPr>
              <w:jc w:val="center"/>
              <w:rPr>
                <w:rFonts w:ascii="Calibri" w:hAnsi="Calibri"/>
                <w:sz w:val="22"/>
                <w:szCs w:val="22"/>
                <w:lang w:eastAsia="en-US"/>
              </w:rPr>
            </w:pPr>
            <w:r>
              <w:rPr>
                <w:rFonts w:ascii="Arial" w:hAnsi="Arial" w:cs="Arial"/>
                <w:sz w:val="18"/>
                <w:szCs w:val="18"/>
              </w:rPr>
              <w:t>7</w:t>
            </w:r>
          </w:p>
        </w:tc>
        <w:tc>
          <w:tcPr>
            <w:tcW w:w="40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r>
              <w:t>Utvendig</w:t>
            </w:r>
          </w:p>
        </w:tc>
        <w:tc>
          <w:tcPr>
            <w:tcW w:w="10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72447" w:rsidRDefault="00A72447" w:rsidP="00A72447">
            <w:pPr>
              <w:jc w:val="center"/>
            </w:pPr>
            <w:r>
              <w:t>Ferdig</w:t>
            </w:r>
          </w:p>
        </w:tc>
        <w:tc>
          <w:tcPr>
            <w:tcW w:w="16" w:type="dxa"/>
          </w:tcPr>
          <w:p w:rsidR="00A72447" w:rsidRDefault="00A72447" w:rsidP="00A72447"/>
        </w:tc>
        <w:tc>
          <w:tcPr>
            <w:tcW w:w="6" w:type="dxa"/>
            <w:vAlign w:val="center"/>
            <w:hideMark/>
          </w:tcPr>
          <w:p w:rsidR="00A72447" w:rsidRDefault="00A72447" w:rsidP="00A72447"/>
        </w:tc>
      </w:tr>
      <w:tr w:rsidR="00A32D18" w:rsidTr="00A32D18">
        <w:trPr>
          <w:trHeight w:val="300"/>
        </w:trPr>
        <w:tc>
          <w:tcPr>
            <w:tcW w:w="22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pPr>
              <w:rPr>
                <w:rFonts w:ascii="Calibri" w:eastAsiaTheme="minorHAnsi" w:hAnsi="Calibri"/>
                <w:sz w:val="22"/>
                <w:szCs w:val="22"/>
                <w:lang w:eastAsia="en-US"/>
              </w:rPr>
            </w:pPr>
            <w:r>
              <w:t>Nysted</w:t>
            </w:r>
            <w:r>
              <w:rPr>
                <w:color w:val="1F497D"/>
              </w:rPr>
              <w:t>/Lund Mur&amp; flis</w:t>
            </w:r>
          </w:p>
        </w:tc>
        <w:tc>
          <w:tcPr>
            <w:tcW w:w="10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pPr>
              <w:rPr>
                <w:sz w:val="24"/>
                <w:szCs w:val="24"/>
              </w:rPr>
            </w:pPr>
            <w:r>
              <w:t>bestilt</w:t>
            </w:r>
          </w:p>
        </w:tc>
        <w:tc>
          <w:tcPr>
            <w:tcW w:w="6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72447" w:rsidRDefault="00A72447" w:rsidP="00A72447">
            <w:pPr>
              <w:jc w:val="center"/>
              <w:rPr>
                <w:rFonts w:ascii="Calibri" w:hAnsi="Calibri"/>
                <w:sz w:val="22"/>
                <w:szCs w:val="22"/>
                <w:lang w:eastAsia="en-US"/>
              </w:rPr>
            </w:pPr>
            <w:r>
              <w:rPr>
                <w:rFonts w:ascii="Arial" w:hAnsi="Arial" w:cs="Arial"/>
                <w:sz w:val="18"/>
                <w:szCs w:val="18"/>
              </w:rPr>
              <w:t>8</w:t>
            </w:r>
          </w:p>
        </w:tc>
        <w:tc>
          <w:tcPr>
            <w:tcW w:w="40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r>
              <w:t>Teglvegger</w:t>
            </w:r>
          </w:p>
        </w:tc>
        <w:tc>
          <w:tcPr>
            <w:tcW w:w="10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72447" w:rsidRDefault="00A72447" w:rsidP="00A72447">
            <w:pPr>
              <w:jc w:val="center"/>
            </w:pPr>
            <w:r>
              <w:rPr>
                <w:color w:val="1F497D"/>
              </w:rPr>
              <w:t>Pågående</w:t>
            </w:r>
          </w:p>
        </w:tc>
        <w:tc>
          <w:tcPr>
            <w:tcW w:w="16" w:type="dxa"/>
          </w:tcPr>
          <w:p w:rsidR="00A72447" w:rsidRDefault="00A72447" w:rsidP="00A72447">
            <w:pPr>
              <w:rPr>
                <w:sz w:val="20"/>
              </w:rPr>
            </w:pPr>
          </w:p>
        </w:tc>
        <w:tc>
          <w:tcPr>
            <w:tcW w:w="6" w:type="dxa"/>
            <w:vAlign w:val="center"/>
            <w:hideMark/>
          </w:tcPr>
          <w:p w:rsidR="00A72447" w:rsidRDefault="00A72447" w:rsidP="00A72447">
            <w:pPr>
              <w:rPr>
                <w:sz w:val="20"/>
              </w:rPr>
            </w:pPr>
          </w:p>
        </w:tc>
      </w:tr>
      <w:tr w:rsidR="00A32D18" w:rsidTr="00A32D18">
        <w:trPr>
          <w:trHeight w:val="300"/>
        </w:trPr>
        <w:tc>
          <w:tcPr>
            <w:tcW w:w="22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pPr>
              <w:rPr>
                <w:rFonts w:ascii="Calibri" w:eastAsiaTheme="minorHAnsi" w:hAnsi="Calibri"/>
                <w:sz w:val="22"/>
                <w:szCs w:val="22"/>
                <w:lang w:eastAsia="en-US"/>
              </w:rPr>
            </w:pPr>
            <w:r>
              <w:t>SBD</w:t>
            </w:r>
          </w:p>
        </w:tc>
        <w:tc>
          <w:tcPr>
            <w:tcW w:w="10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pPr>
              <w:rPr>
                <w:sz w:val="24"/>
                <w:szCs w:val="24"/>
              </w:rPr>
            </w:pPr>
            <w:r>
              <w:t>Bestilt</w:t>
            </w:r>
          </w:p>
        </w:tc>
        <w:tc>
          <w:tcPr>
            <w:tcW w:w="6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72447" w:rsidRDefault="00A72447" w:rsidP="00A72447">
            <w:pPr>
              <w:jc w:val="center"/>
              <w:rPr>
                <w:rFonts w:ascii="Calibri" w:hAnsi="Calibri"/>
                <w:sz w:val="22"/>
                <w:szCs w:val="22"/>
                <w:lang w:eastAsia="en-US"/>
              </w:rPr>
            </w:pPr>
            <w:r>
              <w:rPr>
                <w:rFonts w:ascii="Arial" w:hAnsi="Arial" w:cs="Arial"/>
                <w:sz w:val="18"/>
                <w:szCs w:val="18"/>
              </w:rPr>
              <w:t>9</w:t>
            </w:r>
          </w:p>
        </w:tc>
        <w:tc>
          <w:tcPr>
            <w:tcW w:w="40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r>
              <w:t>Vinduer</w:t>
            </w:r>
          </w:p>
        </w:tc>
        <w:tc>
          <w:tcPr>
            <w:tcW w:w="10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72447" w:rsidRDefault="00A72447" w:rsidP="00A72447">
            <w:pPr>
              <w:jc w:val="center"/>
            </w:pPr>
            <w:r>
              <w:rPr>
                <w:color w:val="1F497D"/>
              </w:rPr>
              <w:t>Ferdig</w:t>
            </w:r>
          </w:p>
        </w:tc>
        <w:tc>
          <w:tcPr>
            <w:tcW w:w="16" w:type="dxa"/>
          </w:tcPr>
          <w:p w:rsidR="00A72447" w:rsidRDefault="00A72447" w:rsidP="00A72447">
            <w:pPr>
              <w:rPr>
                <w:sz w:val="20"/>
              </w:rPr>
            </w:pPr>
          </w:p>
        </w:tc>
        <w:tc>
          <w:tcPr>
            <w:tcW w:w="6" w:type="dxa"/>
            <w:vAlign w:val="center"/>
            <w:hideMark/>
          </w:tcPr>
          <w:p w:rsidR="00A72447" w:rsidRDefault="00A72447" w:rsidP="00A72447">
            <w:pPr>
              <w:rPr>
                <w:sz w:val="20"/>
              </w:rPr>
            </w:pPr>
          </w:p>
        </w:tc>
      </w:tr>
      <w:tr w:rsidR="00A32D18" w:rsidTr="00A32D18">
        <w:trPr>
          <w:trHeight w:val="300"/>
        </w:trPr>
        <w:tc>
          <w:tcPr>
            <w:tcW w:w="22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pPr>
              <w:rPr>
                <w:rFonts w:ascii="Calibri" w:eastAsiaTheme="minorHAnsi" w:hAnsi="Calibri"/>
                <w:sz w:val="22"/>
                <w:szCs w:val="22"/>
                <w:lang w:eastAsia="en-US"/>
              </w:rPr>
            </w:pPr>
            <w:r>
              <w:t> ???</w:t>
            </w:r>
          </w:p>
        </w:tc>
        <w:tc>
          <w:tcPr>
            <w:tcW w:w="10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pPr>
              <w:rPr>
                <w:sz w:val="24"/>
                <w:szCs w:val="24"/>
              </w:rPr>
            </w:pPr>
            <w:r>
              <w:t>avventes</w:t>
            </w:r>
          </w:p>
        </w:tc>
        <w:tc>
          <w:tcPr>
            <w:tcW w:w="6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72447" w:rsidRDefault="00A72447" w:rsidP="00A72447">
            <w:pPr>
              <w:jc w:val="center"/>
              <w:rPr>
                <w:rFonts w:ascii="Calibri" w:hAnsi="Calibri"/>
                <w:sz w:val="22"/>
                <w:szCs w:val="22"/>
                <w:lang w:eastAsia="en-US"/>
              </w:rPr>
            </w:pPr>
            <w:r>
              <w:rPr>
                <w:rFonts w:ascii="Arial" w:hAnsi="Arial" w:cs="Arial"/>
                <w:sz w:val="18"/>
                <w:szCs w:val="18"/>
              </w:rPr>
              <w:t>10</w:t>
            </w:r>
          </w:p>
        </w:tc>
        <w:tc>
          <w:tcPr>
            <w:tcW w:w="40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r>
              <w:t xml:space="preserve">Fasade generelt </w:t>
            </w:r>
          </w:p>
        </w:tc>
        <w:tc>
          <w:tcPr>
            <w:tcW w:w="10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72447" w:rsidRDefault="00A72447" w:rsidP="00A72447">
            <w:pPr>
              <w:jc w:val="center"/>
            </w:pPr>
            <w:r>
              <w:rPr>
                <w:color w:val="1F497D"/>
              </w:rPr>
              <w:t>Utsettes</w:t>
            </w:r>
          </w:p>
        </w:tc>
        <w:tc>
          <w:tcPr>
            <w:tcW w:w="16" w:type="dxa"/>
          </w:tcPr>
          <w:p w:rsidR="00A72447" w:rsidRDefault="00A72447" w:rsidP="00A72447"/>
        </w:tc>
        <w:tc>
          <w:tcPr>
            <w:tcW w:w="6" w:type="dxa"/>
            <w:vAlign w:val="center"/>
            <w:hideMark/>
          </w:tcPr>
          <w:p w:rsidR="00A72447" w:rsidRDefault="00A72447" w:rsidP="00A72447"/>
        </w:tc>
      </w:tr>
      <w:tr w:rsidR="00A32D18" w:rsidTr="00A32D18">
        <w:trPr>
          <w:trHeight w:val="300"/>
        </w:trPr>
        <w:tc>
          <w:tcPr>
            <w:tcW w:w="22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pPr>
              <w:rPr>
                <w:rFonts w:ascii="Calibri" w:eastAsiaTheme="minorHAnsi" w:hAnsi="Calibri"/>
                <w:sz w:val="22"/>
                <w:szCs w:val="22"/>
                <w:lang w:eastAsia="en-US"/>
              </w:rPr>
            </w:pPr>
            <w:r>
              <w:t>SBD/West lab</w:t>
            </w:r>
          </w:p>
        </w:tc>
        <w:tc>
          <w:tcPr>
            <w:tcW w:w="10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pPr>
              <w:rPr>
                <w:sz w:val="24"/>
                <w:szCs w:val="24"/>
              </w:rPr>
            </w:pPr>
            <w:r>
              <w:t>bestilt</w:t>
            </w:r>
          </w:p>
        </w:tc>
        <w:tc>
          <w:tcPr>
            <w:tcW w:w="6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72447" w:rsidRDefault="00A72447" w:rsidP="00A72447">
            <w:pPr>
              <w:jc w:val="center"/>
              <w:rPr>
                <w:rFonts w:ascii="Calibri" w:hAnsi="Calibri"/>
                <w:sz w:val="22"/>
                <w:szCs w:val="22"/>
                <w:lang w:eastAsia="en-US"/>
              </w:rPr>
            </w:pPr>
            <w:r>
              <w:rPr>
                <w:rFonts w:ascii="Arial" w:hAnsi="Arial" w:cs="Arial"/>
                <w:sz w:val="18"/>
                <w:szCs w:val="18"/>
              </w:rPr>
              <w:t>11</w:t>
            </w:r>
          </w:p>
        </w:tc>
        <w:tc>
          <w:tcPr>
            <w:tcW w:w="40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72447" w:rsidRDefault="00A72447" w:rsidP="00A72447">
            <w:r>
              <w:t xml:space="preserve">Analyse om eventuell asbestforekomst </w:t>
            </w:r>
          </w:p>
        </w:tc>
        <w:tc>
          <w:tcPr>
            <w:tcW w:w="101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72447" w:rsidRDefault="00A72447" w:rsidP="00A72447">
            <w:pPr>
              <w:jc w:val="center"/>
            </w:pPr>
            <w:r>
              <w:rPr>
                <w:rFonts w:ascii="Arial" w:hAnsi="Arial" w:cs="Arial"/>
                <w:sz w:val="20"/>
              </w:rPr>
              <w:t>Ferdig</w:t>
            </w:r>
          </w:p>
        </w:tc>
        <w:tc>
          <w:tcPr>
            <w:tcW w:w="16" w:type="dxa"/>
          </w:tcPr>
          <w:p w:rsidR="00A72447" w:rsidRDefault="00A72447" w:rsidP="00A72447"/>
        </w:tc>
        <w:tc>
          <w:tcPr>
            <w:tcW w:w="6" w:type="dxa"/>
            <w:vAlign w:val="center"/>
            <w:hideMark/>
          </w:tcPr>
          <w:p w:rsidR="00A72447" w:rsidRDefault="00A72447" w:rsidP="00A72447"/>
        </w:tc>
      </w:tr>
    </w:tbl>
    <w:p w:rsidR="00A72447" w:rsidRDefault="00A72447" w:rsidP="00A32D18">
      <w:pPr>
        <w:ind w:left="340"/>
        <w:rPr>
          <w:color w:val="1F497D"/>
        </w:rPr>
      </w:pPr>
    </w:p>
    <w:sectPr w:rsidR="00A72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D1391"/>
    <w:multiLevelType w:val="hybridMultilevel"/>
    <w:tmpl w:val="C5C24E6A"/>
    <w:lvl w:ilvl="0" w:tplc="A3BE2A52">
      <w:start w:val="1"/>
      <w:numFmt w:val="bullet"/>
      <w:lvlText w:val=""/>
      <w:lvlJc w:val="left"/>
      <w:pPr>
        <w:tabs>
          <w:tab w:val="num" w:pos="363"/>
        </w:tabs>
        <w:ind w:left="363" w:hanging="363"/>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2DB36BB7"/>
    <w:multiLevelType w:val="hybridMultilevel"/>
    <w:tmpl w:val="868ADAE0"/>
    <w:lvl w:ilvl="0" w:tplc="1BB41FBA">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0D52B1B"/>
    <w:multiLevelType w:val="hybridMultilevel"/>
    <w:tmpl w:val="3E92D5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6ED282F"/>
    <w:multiLevelType w:val="hybridMultilevel"/>
    <w:tmpl w:val="E7B0D6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4BA37AFA"/>
    <w:multiLevelType w:val="hybridMultilevel"/>
    <w:tmpl w:val="504268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17E0C1A"/>
    <w:multiLevelType w:val="hybridMultilevel"/>
    <w:tmpl w:val="6600AF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56F11F8C"/>
    <w:multiLevelType w:val="hybridMultilevel"/>
    <w:tmpl w:val="E0B88C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D060331"/>
    <w:multiLevelType w:val="hybridMultilevel"/>
    <w:tmpl w:val="4808C8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62412833"/>
    <w:multiLevelType w:val="hybridMultilevel"/>
    <w:tmpl w:val="61E61BD4"/>
    <w:lvl w:ilvl="0" w:tplc="E4BCAD72">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64E270B7"/>
    <w:multiLevelType w:val="hybridMultilevel"/>
    <w:tmpl w:val="C8564186"/>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nsid w:val="727969CD"/>
    <w:multiLevelType w:val="hybridMultilevel"/>
    <w:tmpl w:val="6630B33A"/>
    <w:lvl w:ilvl="0" w:tplc="86A870D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79CC5A05"/>
    <w:multiLevelType w:val="hybridMultilevel"/>
    <w:tmpl w:val="777434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7A9E57B0"/>
    <w:multiLevelType w:val="hybridMultilevel"/>
    <w:tmpl w:val="80745E0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nsid w:val="7D864D8B"/>
    <w:multiLevelType w:val="hybridMultilevel"/>
    <w:tmpl w:val="1E4C9F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F512594"/>
    <w:multiLevelType w:val="hybridMultilevel"/>
    <w:tmpl w:val="8DBE24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4"/>
  </w:num>
  <w:num w:numId="5">
    <w:abstractNumId w:val="6"/>
  </w:num>
  <w:num w:numId="6">
    <w:abstractNumId w:val="2"/>
  </w:num>
  <w:num w:numId="7">
    <w:abstractNumId w:val="11"/>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5"/>
  </w:num>
  <w:num w:numId="13">
    <w:abstractNumId w:val="1"/>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2F"/>
    <w:rsid w:val="0002128E"/>
    <w:rsid w:val="00022D5E"/>
    <w:rsid w:val="00053408"/>
    <w:rsid w:val="00054687"/>
    <w:rsid w:val="00075E98"/>
    <w:rsid w:val="00101091"/>
    <w:rsid w:val="00102095"/>
    <w:rsid w:val="00111B23"/>
    <w:rsid w:val="001376AF"/>
    <w:rsid w:val="00170820"/>
    <w:rsid w:val="001757A0"/>
    <w:rsid w:val="001A38D1"/>
    <w:rsid w:val="001B462B"/>
    <w:rsid w:val="001F1D9F"/>
    <w:rsid w:val="001F1FF9"/>
    <w:rsid w:val="001F2A77"/>
    <w:rsid w:val="002206D6"/>
    <w:rsid w:val="002330D1"/>
    <w:rsid w:val="0026709D"/>
    <w:rsid w:val="0026739E"/>
    <w:rsid w:val="002A0F38"/>
    <w:rsid w:val="002D5EEE"/>
    <w:rsid w:val="002F37BD"/>
    <w:rsid w:val="003543D4"/>
    <w:rsid w:val="00355632"/>
    <w:rsid w:val="00361E7E"/>
    <w:rsid w:val="00366524"/>
    <w:rsid w:val="003A2C2F"/>
    <w:rsid w:val="003C738F"/>
    <w:rsid w:val="00412102"/>
    <w:rsid w:val="00417E2A"/>
    <w:rsid w:val="00430A0A"/>
    <w:rsid w:val="00431351"/>
    <w:rsid w:val="00432FAE"/>
    <w:rsid w:val="00446C7B"/>
    <w:rsid w:val="004718F7"/>
    <w:rsid w:val="004A4347"/>
    <w:rsid w:val="004B08BA"/>
    <w:rsid w:val="004B3D87"/>
    <w:rsid w:val="0050789E"/>
    <w:rsid w:val="00514F35"/>
    <w:rsid w:val="00523234"/>
    <w:rsid w:val="005922F8"/>
    <w:rsid w:val="00595977"/>
    <w:rsid w:val="005A3E0E"/>
    <w:rsid w:val="005B3BC7"/>
    <w:rsid w:val="00610414"/>
    <w:rsid w:val="00631681"/>
    <w:rsid w:val="00645D34"/>
    <w:rsid w:val="00650CA7"/>
    <w:rsid w:val="00650E43"/>
    <w:rsid w:val="00667E99"/>
    <w:rsid w:val="006757D0"/>
    <w:rsid w:val="006956BB"/>
    <w:rsid w:val="006A102D"/>
    <w:rsid w:val="006F29D7"/>
    <w:rsid w:val="00732772"/>
    <w:rsid w:val="00745D98"/>
    <w:rsid w:val="00746A86"/>
    <w:rsid w:val="00752DF5"/>
    <w:rsid w:val="0076737A"/>
    <w:rsid w:val="007747C0"/>
    <w:rsid w:val="007A0F99"/>
    <w:rsid w:val="007A7155"/>
    <w:rsid w:val="007C51D0"/>
    <w:rsid w:val="007D63D5"/>
    <w:rsid w:val="007D769C"/>
    <w:rsid w:val="007F25CC"/>
    <w:rsid w:val="00807477"/>
    <w:rsid w:val="0081146C"/>
    <w:rsid w:val="00813F8D"/>
    <w:rsid w:val="00827469"/>
    <w:rsid w:val="00873231"/>
    <w:rsid w:val="008A3D55"/>
    <w:rsid w:val="008D32B2"/>
    <w:rsid w:val="00916FDD"/>
    <w:rsid w:val="00947354"/>
    <w:rsid w:val="0094753E"/>
    <w:rsid w:val="00961600"/>
    <w:rsid w:val="00991EBE"/>
    <w:rsid w:val="009C3BDC"/>
    <w:rsid w:val="009C5EF0"/>
    <w:rsid w:val="009D1A08"/>
    <w:rsid w:val="00A32D18"/>
    <w:rsid w:val="00A41A14"/>
    <w:rsid w:val="00A57353"/>
    <w:rsid w:val="00A6383A"/>
    <w:rsid w:val="00A72447"/>
    <w:rsid w:val="00A90D68"/>
    <w:rsid w:val="00A915BD"/>
    <w:rsid w:val="00A9689D"/>
    <w:rsid w:val="00AC5F2A"/>
    <w:rsid w:val="00AD0C6E"/>
    <w:rsid w:val="00AD2292"/>
    <w:rsid w:val="00AD381B"/>
    <w:rsid w:val="00AE1635"/>
    <w:rsid w:val="00AE3EA9"/>
    <w:rsid w:val="00B031AF"/>
    <w:rsid w:val="00B22E20"/>
    <w:rsid w:val="00BC75F9"/>
    <w:rsid w:val="00C31327"/>
    <w:rsid w:val="00C31C75"/>
    <w:rsid w:val="00C47737"/>
    <w:rsid w:val="00C47E76"/>
    <w:rsid w:val="00C529C2"/>
    <w:rsid w:val="00C838CF"/>
    <w:rsid w:val="00C972E3"/>
    <w:rsid w:val="00CC09CE"/>
    <w:rsid w:val="00CE5462"/>
    <w:rsid w:val="00D070BF"/>
    <w:rsid w:val="00D12BE9"/>
    <w:rsid w:val="00D3701F"/>
    <w:rsid w:val="00D43E98"/>
    <w:rsid w:val="00D53C56"/>
    <w:rsid w:val="00D62B78"/>
    <w:rsid w:val="00D775F6"/>
    <w:rsid w:val="00D77FDF"/>
    <w:rsid w:val="00D87E76"/>
    <w:rsid w:val="00DA669F"/>
    <w:rsid w:val="00DF231A"/>
    <w:rsid w:val="00E11834"/>
    <w:rsid w:val="00E14484"/>
    <w:rsid w:val="00E16B6E"/>
    <w:rsid w:val="00E3218C"/>
    <w:rsid w:val="00E547CA"/>
    <w:rsid w:val="00E76ED6"/>
    <w:rsid w:val="00E82C36"/>
    <w:rsid w:val="00EA1D2D"/>
    <w:rsid w:val="00EA4640"/>
    <w:rsid w:val="00EB3AB2"/>
    <w:rsid w:val="00EE3100"/>
    <w:rsid w:val="00F1291F"/>
    <w:rsid w:val="00F20890"/>
    <w:rsid w:val="00F4067B"/>
    <w:rsid w:val="00F65850"/>
    <w:rsid w:val="00F82A96"/>
    <w:rsid w:val="00FE0097"/>
    <w:rsid w:val="00FE29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53883-6A70-4940-BD73-3FA376F9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7C0"/>
    <w:pPr>
      <w:spacing w:after="0" w:line="290" w:lineRule="atLeast"/>
    </w:pPr>
    <w:rPr>
      <w:rFonts w:ascii="Times New Roman" w:eastAsia="Times New Roman" w:hAnsi="Times New Roman" w:cs="Times New Roman"/>
      <w:sz w:val="23"/>
      <w:szCs w:val="20"/>
      <w:lang w:eastAsia="nb-NO"/>
    </w:rPr>
  </w:style>
  <w:style w:type="paragraph" w:styleId="Overskrift1">
    <w:name w:val="heading 1"/>
    <w:basedOn w:val="Normal"/>
    <w:next w:val="Normal"/>
    <w:link w:val="Overskrift1Tegn"/>
    <w:qFormat/>
    <w:rsid w:val="003A2C2F"/>
    <w:pPr>
      <w:keepNext/>
      <w:outlineLvl w:val="0"/>
    </w:pPr>
    <w:rPr>
      <w:rFonts w:cs="Arial"/>
      <w:bCs/>
      <w:kern w:val="32"/>
      <w:sz w:val="26"/>
      <w:szCs w:val="32"/>
    </w:rPr>
  </w:style>
  <w:style w:type="paragraph" w:styleId="Overskrift3">
    <w:name w:val="heading 3"/>
    <w:basedOn w:val="Normal"/>
    <w:next w:val="Normal"/>
    <w:link w:val="Overskrift3Tegn"/>
    <w:uiPriority w:val="9"/>
    <w:unhideWhenUsed/>
    <w:qFormat/>
    <w:rsid w:val="00645D34"/>
    <w:pPr>
      <w:keepNext/>
      <w:keepLines/>
      <w:spacing w:before="40" w:line="240" w:lineRule="auto"/>
      <w:outlineLvl w:val="2"/>
    </w:pPr>
    <w:rPr>
      <w:rFonts w:asciiTheme="majorHAnsi" w:eastAsiaTheme="majorEastAsia" w:hAnsiTheme="majorHAnsi" w:cstheme="majorBidi"/>
      <w:color w:val="243F60" w:themeColor="accent1" w:themeShade="7F"/>
      <w:sz w:val="24"/>
      <w:szCs w:val="24"/>
      <w:lang w:eastAsia="en-US"/>
    </w:rPr>
  </w:style>
  <w:style w:type="paragraph" w:styleId="Overskrift5">
    <w:name w:val="heading 5"/>
    <w:basedOn w:val="Normal"/>
    <w:next w:val="Normal"/>
    <w:link w:val="Overskrift5Tegn"/>
    <w:uiPriority w:val="9"/>
    <w:unhideWhenUsed/>
    <w:qFormat/>
    <w:rsid w:val="003A2C2F"/>
    <w:pPr>
      <w:spacing w:before="240" w:after="60"/>
      <w:outlineLvl w:val="4"/>
    </w:pPr>
    <w:rPr>
      <w:rFonts w:ascii="Calibri" w:hAnsi="Calibri"/>
      <w:b/>
      <w:bCs/>
      <w:i/>
      <w:i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A2C2F"/>
    <w:rPr>
      <w:rFonts w:ascii="Times New Roman" w:eastAsia="Times New Roman" w:hAnsi="Times New Roman" w:cs="Arial"/>
      <w:bCs/>
      <w:kern w:val="32"/>
      <w:sz w:val="26"/>
      <w:szCs w:val="32"/>
      <w:lang w:eastAsia="nb-NO"/>
    </w:rPr>
  </w:style>
  <w:style w:type="character" w:customStyle="1" w:styleId="Overskrift5Tegn">
    <w:name w:val="Overskrift 5 Tegn"/>
    <w:basedOn w:val="Standardskriftforavsnitt"/>
    <w:link w:val="Overskrift5"/>
    <w:uiPriority w:val="9"/>
    <w:rsid w:val="003A2C2F"/>
    <w:rPr>
      <w:rFonts w:ascii="Calibri" w:eastAsia="Times New Roman" w:hAnsi="Calibri" w:cs="Times New Roman"/>
      <w:b/>
      <w:bCs/>
      <w:i/>
      <w:iCs/>
      <w:sz w:val="26"/>
      <w:szCs w:val="26"/>
      <w:lang w:eastAsia="nb-NO"/>
    </w:rPr>
  </w:style>
  <w:style w:type="paragraph" w:customStyle="1" w:styleId="Avd">
    <w:name w:val="Avd"/>
    <w:basedOn w:val="Normal"/>
    <w:next w:val="Normal"/>
    <w:rsid w:val="003A2C2F"/>
    <w:pPr>
      <w:spacing w:line="220" w:lineRule="exact"/>
    </w:pPr>
    <w:rPr>
      <w:noProof/>
      <w:sz w:val="17"/>
    </w:rPr>
  </w:style>
  <w:style w:type="paragraph" w:customStyle="1" w:styleId="Sign">
    <w:name w:val="Sign"/>
    <w:basedOn w:val="Normal"/>
    <w:next w:val="Normal"/>
    <w:rsid w:val="003A2C2F"/>
    <w:pPr>
      <w:tabs>
        <w:tab w:val="left" w:pos="6237"/>
      </w:tabs>
    </w:pPr>
  </w:style>
  <w:style w:type="paragraph" w:styleId="Listeavsnitt">
    <w:name w:val="List Paragraph"/>
    <w:basedOn w:val="Normal"/>
    <w:uiPriority w:val="34"/>
    <w:qFormat/>
    <w:rsid w:val="003A2C2F"/>
    <w:pPr>
      <w:ind w:left="720"/>
      <w:contextualSpacing/>
    </w:pPr>
    <w:rPr>
      <w:spacing w:val="-5"/>
    </w:rPr>
  </w:style>
  <w:style w:type="character" w:customStyle="1" w:styleId="Overskrift3Tegn">
    <w:name w:val="Overskrift 3 Tegn"/>
    <w:basedOn w:val="Standardskriftforavsnitt"/>
    <w:link w:val="Overskrift3"/>
    <w:uiPriority w:val="9"/>
    <w:rsid w:val="00645D34"/>
    <w:rPr>
      <w:rFonts w:asciiTheme="majorHAnsi" w:eastAsiaTheme="majorEastAsia" w:hAnsiTheme="majorHAnsi" w:cstheme="majorBidi"/>
      <w:color w:val="243F60" w:themeColor="accent1" w:themeShade="7F"/>
      <w:sz w:val="24"/>
      <w:szCs w:val="24"/>
    </w:rPr>
  </w:style>
  <w:style w:type="character" w:styleId="Hyperkobling">
    <w:name w:val="Hyperlink"/>
    <w:basedOn w:val="Standardskriftforavsnitt"/>
    <w:uiPriority w:val="99"/>
    <w:unhideWhenUsed/>
    <w:rsid w:val="006A102D"/>
    <w:rPr>
      <w:color w:val="0000FF" w:themeColor="hyperlink"/>
      <w:u w:val="single"/>
    </w:rPr>
  </w:style>
  <w:style w:type="paragraph" w:styleId="Bobletekst">
    <w:name w:val="Balloon Text"/>
    <w:basedOn w:val="Normal"/>
    <w:link w:val="BobletekstTegn"/>
    <w:uiPriority w:val="99"/>
    <w:semiHidden/>
    <w:unhideWhenUsed/>
    <w:rsid w:val="00FE2956"/>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E2956"/>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561008">
      <w:bodyDiv w:val="1"/>
      <w:marLeft w:val="0"/>
      <w:marRight w:val="0"/>
      <w:marTop w:val="0"/>
      <w:marBottom w:val="0"/>
      <w:divBdr>
        <w:top w:val="none" w:sz="0" w:space="0" w:color="auto"/>
        <w:left w:val="none" w:sz="0" w:space="0" w:color="auto"/>
        <w:bottom w:val="none" w:sz="0" w:space="0" w:color="auto"/>
        <w:right w:val="none" w:sz="0" w:space="0" w:color="auto"/>
      </w:divBdr>
    </w:div>
    <w:div w:id="1744599918">
      <w:bodyDiv w:val="1"/>
      <w:marLeft w:val="0"/>
      <w:marRight w:val="0"/>
      <w:marTop w:val="0"/>
      <w:marBottom w:val="0"/>
      <w:divBdr>
        <w:top w:val="none" w:sz="0" w:space="0" w:color="auto"/>
        <w:left w:val="none" w:sz="0" w:space="0" w:color="auto"/>
        <w:bottom w:val="none" w:sz="0" w:space="0" w:color="auto"/>
        <w:right w:val="none" w:sz="0" w:space="0" w:color="auto"/>
      </w:divBdr>
    </w:div>
    <w:div w:id="21032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anger.kommune.no"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78786-6890-488E-8ADE-BE826E89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1708</Words>
  <Characters>9055</Characters>
  <Application>Microsoft Office Word</Application>
  <DocSecurity>4</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10742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Randi Bjørkås</dc:creator>
  <cp:lastModifiedBy>Kjell Harald Thornes</cp:lastModifiedBy>
  <cp:revision>2</cp:revision>
  <cp:lastPrinted>2015-01-12T13:24:00Z</cp:lastPrinted>
  <dcterms:created xsi:type="dcterms:W3CDTF">2015-02-27T11:39:00Z</dcterms:created>
  <dcterms:modified xsi:type="dcterms:W3CDTF">2015-02-27T11:39:00Z</dcterms:modified>
</cp:coreProperties>
</file>